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4F92" w14:textId="73EE0950" w:rsidR="00356346" w:rsidRPr="00356346" w:rsidRDefault="00356346" w:rsidP="00356346">
      <w:pPr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Щука под запретом!</w:t>
      </w:r>
    </w:p>
    <w:p w14:paraId="4EBB3648" w14:textId="77777777" w:rsidR="00356346" w:rsidRPr="00356346" w:rsidRDefault="00356346" w:rsidP="00356346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7F1E425E" w14:textId="77777777" w:rsidR="00356346" w:rsidRPr="00356346" w:rsidRDefault="00356346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С целью сохранения рыбных ресурсов и создания благоприятных условий для воспроизводства рыбы в соответствии с Правилами ведения рыболовного хозяйства и рыболовства, с 1 марта в большинстве регионов Беларуси (за исключением </w:t>
      </w:r>
      <w:proofErr w:type="spellStart"/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Витебщины</w:t>
      </w:r>
      <w:proofErr w:type="spellEnd"/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) вводится запрет на любительский и промысловый лов щуки обыкновенной, который продлится по 15 апреля; в Витебской области запрет действует с 9 марта по 25 апреля. </w:t>
      </w:r>
    </w:p>
    <w:p w14:paraId="46E504A9" w14:textId="77777777" w:rsidR="00356346" w:rsidRPr="00356346" w:rsidRDefault="00356346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Охранные меры связаны с началом нереста у данного вида. Щука идет на нерест раньше других весенне-нерестующих рыб, поскольку не так требовательна к прогреву воды. Лов щуки обыкновенной в период запрета квалифицируется по части 1 статьи 16.25 Кодекса Республики Беларусь об административных правонарушениях «Добыча рыбы или других водных объектов без надлежащего на то разрешения, либо в запретное время или сроки, либо в запрещенных местах, либо запрещенными орудиями и способами, а равно попытка такой добычи» и влечет наложение штрафа в размере от 10 до 30 базовых величин. Размер базовой величины с 01 января 2023 года составляет 37 белорусских рублей.</w:t>
      </w:r>
    </w:p>
    <w:p w14:paraId="5AF0B29E" w14:textId="77777777" w:rsidR="00356346" w:rsidRPr="00356346" w:rsidRDefault="00E94F10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В соответствии с П</w:t>
      </w:r>
      <w:r w:rsidR="00356346"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остановлением Совета Министров Республики Беларусь от 11.04.2022 № 219 № «О таксах для определения размера возмещения вреда, причинённого окружающей среде, и порядке его исчисления» такса для определения размера возмещения вреда, причиненного окружающей среде физическими и юридическими лицами в результате незаконного изъятия или уничтожения щуки обыкновенной составляет 3 базовые величины, а  в период запрета на ее лов исчисляется в тройном размере и составляет 9 базовых величин. Кроме того, стоимость незаконно добытой щуки составит 0,5 базовой величины за 1 особь.</w:t>
      </w:r>
    </w:p>
    <w:p w14:paraId="5F012E77" w14:textId="77777777" w:rsidR="00356346" w:rsidRPr="00356346" w:rsidRDefault="00356346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В случае непреднамеренной добычи щуки обыкновенной в запретное время, т.е. с 01 марта по 15 апреля, необходимо ее выпустить в живом виде в рыболовные угодья.</w:t>
      </w:r>
    </w:p>
    <w:p w14:paraId="4B60679E" w14:textId="77777777" w:rsidR="00356346" w:rsidRPr="00356346" w:rsidRDefault="00356346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356346">
        <w:rPr>
          <w:rStyle w:val="af0"/>
          <w:b w:val="0"/>
          <w:sz w:val="30"/>
          <w:szCs w:val="30"/>
          <w:shd w:val="clear" w:color="auto" w:fill="FFFFFF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8(033)3336000.</w:t>
      </w:r>
    </w:p>
    <w:p w14:paraId="4C73F0D0" w14:textId="77777777" w:rsidR="004D1C74" w:rsidRDefault="004D1C74" w:rsidP="00356346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2F4DAAF1" w14:textId="065B04F3" w:rsidR="00725402" w:rsidRPr="00E1074F" w:rsidRDefault="00E1074F" w:rsidP="008F1AE8">
      <w:pPr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E1074F">
        <w:rPr>
          <w:bCs/>
          <w:sz w:val="30"/>
          <w:szCs w:val="30"/>
          <w:shd w:val="clear" w:color="auto" w:fill="FFFFFF"/>
          <w:lang w:val="ru-RU"/>
        </w:rPr>
        <w:t>Начальник МРИ</w:t>
      </w:r>
      <w:r w:rsidRPr="00E1074F">
        <w:rPr>
          <w:bCs/>
          <w:sz w:val="30"/>
          <w:szCs w:val="30"/>
          <w:shd w:val="clear" w:color="auto" w:fill="FFFFFF"/>
          <w:lang w:val="ru-RU"/>
        </w:rPr>
        <w:tab/>
      </w:r>
      <w:r w:rsidRPr="00E1074F">
        <w:rPr>
          <w:bCs/>
          <w:sz w:val="30"/>
          <w:szCs w:val="30"/>
          <w:shd w:val="clear" w:color="auto" w:fill="FFFFFF"/>
          <w:lang w:val="ru-RU"/>
        </w:rPr>
        <w:tab/>
        <w:t xml:space="preserve">    </w:t>
      </w:r>
      <w:r w:rsidR="00E629B0">
        <w:rPr>
          <w:bCs/>
          <w:sz w:val="30"/>
          <w:szCs w:val="30"/>
          <w:shd w:val="clear" w:color="auto" w:fill="FFFFFF"/>
          <w:lang w:val="ru-RU"/>
        </w:rPr>
        <w:t xml:space="preserve">                     И</w:t>
      </w:r>
      <w:r w:rsidR="008F1AE8">
        <w:rPr>
          <w:bCs/>
          <w:sz w:val="30"/>
          <w:szCs w:val="30"/>
          <w:shd w:val="clear" w:color="auto" w:fill="FFFFFF"/>
          <w:lang w:val="ru-RU"/>
        </w:rPr>
        <w:t>.</w:t>
      </w:r>
      <w:r w:rsidR="00E629B0">
        <w:rPr>
          <w:bCs/>
          <w:sz w:val="30"/>
          <w:szCs w:val="30"/>
          <w:shd w:val="clear" w:color="auto" w:fill="FFFFFF"/>
          <w:lang w:val="ru-RU"/>
        </w:rPr>
        <w:t>А</w:t>
      </w:r>
      <w:r w:rsidR="008F1AE8">
        <w:rPr>
          <w:bCs/>
          <w:sz w:val="30"/>
          <w:szCs w:val="30"/>
          <w:shd w:val="clear" w:color="auto" w:fill="FFFFFF"/>
          <w:lang w:val="ru-RU"/>
        </w:rPr>
        <w:t>.</w:t>
      </w:r>
      <w:r w:rsidR="008F1AE8" w:rsidRPr="008F1AE8">
        <w:t xml:space="preserve"> </w:t>
      </w:r>
      <w:r w:rsidR="008F1AE8" w:rsidRPr="008F1AE8">
        <w:rPr>
          <w:bCs/>
          <w:sz w:val="30"/>
          <w:szCs w:val="30"/>
          <w:shd w:val="clear" w:color="auto" w:fill="FFFFFF"/>
          <w:lang w:val="ru-RU"/>
        </w:rPr>
        <w:t>Беспалый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03AE" w14:textId="77777777" w:rsidR="00534B31" w:rsidRDefault="00534B31">
      <w:r>
        <w:separator/>
      </w:r>
    </w:p>
  </w:endnote>
  <w:endnote w:type="continuationSeparator" w:id="0">
    <w:p w14:paraId="7ADB5A7A" w14:textId="77777777" w:rsidR="00534B31" w:rsidRDefault="0053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F258" w14:textId="77777777" w:rsidR="00534B31" w:rsidRDefault="00534B31">
      <w:r>
        <w:separator/>
      </w:r>
    </w:p>
  </w:footnote>
  <w:footnote w:type="continuationSeparator" w:id="0">
    <w:p w14:paraId="082A56F3" w14:textId="77777777" w:rsidR="00534B31" w:rsidRDefault="0053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57E4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C0B698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9B8D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4F10">
      <w:rPr>
        <w:rStyle w:val="a8"/>
        <w:noProof/>
      </w:rPr>
      <w:t>2</w:t>
    </w:r>
    <w:r>
      <w:rPr>
        <w:rStyle w:val="a8"/>
      </w:rPr>
      <w:fldChar w:fldCharType="end"/>
    </w:r>
  </w:p>
  <w:p w14:paraId="0A1D39E2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912801">
    <w:abstractNumId w:val="2"/>
  </w:num>
  <w:num w:numId="2" w16cid:durableId="110250610">
    <w:abstractNumId w:val="3"/>
  </w:num>
  <w:num w:numId="3" w16cid:durableId="1424372098">
    <w:abstractNumId w:val="4"/>
  </w:num>
  <w:num w:numId="4" w16cid:durableId="1314291567">
    <w:abstractNumId w:val="7"/>
  </w:num>
  <w:num w:numId="5" w16cid:durableId="857886784">
    <w:abstractNumId w:val="0"/>
  </w:num>
  <w:num w:numId="6" w16cid:durableId="304549597">
    <w:abstractNumId w:val="6"/>
  </w:num>
  <w:num w:numId="7" w16cid:durableId="1893424115">
    <w:abstractNumId w:val="5"/>
  </w:num>
  <w:num w:numId="8" w16cid:durableId="2064524317">
    <w:abstractNumId w:val="9"/>
  </w:num>
  <w:num w:numId="9" w16cid:durableId="1493182430">
    <w:abstractNumId w:val="1"/>
  </w:num>
  <w:num w:numId="10" w16cid:durableId="1181167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1C74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B31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1AE8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8AC61"/>
  <w15:docId w15:val="{11671CA6-167B-4D59-844F-8DF47F6F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5401-C434-45B1-8CA5-5A55F10F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2023-02-07T11:12:00Z</dcterms:created>
  <dcterms:modified xsi:type="dcterms:W3CDTF">2023-02-07T11:12:00Z</dcterms:modified>
</cp:coreProperties>
</file>