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950BC9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8A321F" w:rsidRDefault="008A321F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>на основе информации</w:t>
      </w:r>
    </w:p>
    <w:p w:rsidR="00950BC9" w:rsidRDefault="008A321F" w:rsidP="00A01DB6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Национального статистического комитета Республики Беларусь, </w:t>
      </w:r>
      <w:r w:rsidR="00A01DB6" w:rsidRPr="002B17DA">
        <w:rPr>
          <w:rFonts w:ascii="Times New Roman" w:eastAsia="Times New Roman" w:hAnsi="Times New Roman" w:cs="Times New Roman"/>
          <w:i/>
          <w:sz w:val="30"/>
          <w:szCs w:val="30"/>
        </w:rPr>
        <w:t xml:space="preserve">Министерства образования Республики Беларусь, </w:t>
      </w:r>
      <w:r w:rsidR="001875DB" w:rsidRPr="002B17DA">
        <w:rPr>
          <w:rFonts w:ascii="Times New Roman" w:eastAsia="Times New Roman" w:hAnsi="Times New Roman" w:cs="Times New Roman"/>
          <w:i/>
          <w:sz w:val="30"/>
          <w:szCs w:val="30"/>
        </w:rPr>
        <w:t>Государственного комитета по науке и технологиям</w:t>
      </w:r>
      <w:r w:rsidRPr="008A321F">
        <w:rPr>
          <w:rFonts w:ascii="Times New Roman" w:eastAsia="Times New Roman" w:hAnsi="Times New Roman" w:cs="Times New Roman"/>
          <w:i/>
          <w:sz w:val="30"/>
          <w:szCs w:val="30"/>
        </w:rPr>
        <w:t xml:space="preserve"> Республики Беларусь</w:t>
      </w:r>
      <w:r w:rsidR="00950BC9">
        <w:rPr>
          <w:rFonts w:ascii="Times New Roman" w:eastAsia="Times New Roman" w:hAnsi="Times New Roman" w:cs="Times New Roman"/>
          <w:i/>
          <w:sz w:val="30"/>
          <w:szCs w:val="30"/>
        </w:rPr>
        <w:t>,</w:t>
      </w:r>
    </w:p>
    <w:p w:rsidR="00950BC9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>Национальной академии наук</w:t>
      </w:r>
      <w:r w:rsidR="00950B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Беларуси,</w:t>
      </w:r>
    </w:p>
    <w:p w:rsid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материалов государственных СМИ</w:t>
      </w:r>
    </w:p>
    <w:p w:rsidR="00904EEF" w:rsidRPr="002B17DA" w:rsidRDefault="00904EEF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6237C" w:rsidRDefault="0026237C" w:rsidP="00D54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Слайд 1.</w:t>
      </w:r>
    </w:p>
    <w:p w:rsidR="00C7213D" w:rsidRDefault="00C7213D" w:rsidP="00D54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6237C" w:rsidRDefault="0026237C" w:rsidP="00D543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0090DDB">
            <wp:extent cx="4572635" cy="2572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3D" w:rsidRDefault="00C7213D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11F3C" w:rsidRDefault="00E5137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Важнейшим фактором, движущей силой развития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общества и государства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современных условиях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тся интеллектуальный потенциал человека. 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>Мы набл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ю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 xml:space="preserve">даем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все возрастающ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ую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роль человеческого капитала в развитии современной экономики. 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Ч</w:t>
      </w:r>
      <w:r w:rsidRPr="002B17DA">
        <w:rPr>
          <w:rFonts w:ascii="Times New Roman" w:eastAsia="Calibri" w:hAnsi="Times New Roman" w:cs="Times New Roman"/>
          <w:sz w:val="30"/>
          <w:szCs w:val="30"/>
        </w:rPr>
        <w:t>еловек с присущими ему способностями, знаниями</w:t>
      </w:r>
      <w:r w:rsidR="00B04D8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возможностью творчески и нестандартно решать поставленные задачи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становится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залогом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успеха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 новых проектов.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A321F" w:rsidRPr="008A321F" w:rsidRDefault="008A321F" w:rsidP="008A3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Глава государства </w:t>
      </w:r>
      <w:proofErr w:type="spellStart"/>
      <w:r w:rsidRPr="008A321F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8A321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6D02B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EF2F41" w:rsidRDefault="00EF2F4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F2F41" w:rsidRDefault="00EF2F4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F2F41" w:rsidRDefault="00EF2F4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F2F41" w:rsidRDefault="00EF2F4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F2F41" w:rsidRDefault="00811F3C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Слайд 2.</w:t>
      </w:r>
    </w:p>
    <w:p w:rsidR="00811F3C" w:rsidRDefault="00811F3C" w:rsidP="00EF2F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306070</wp:posOffset>
            </wp:positionV>
            <wp:extent cx="4572635" cy="257302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213D" w:rsidRPr="00C7213D" w:rsidRDefault="00C7213D" w:rsidP="00C721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E51371" w:rsidRPr="002B17DA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Беларусь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2B17DA">
        <w:rPr>
          <w:rFonts w:ascii="Times New Roman" w:eastAsia="Calibri" w:hAnsi="Times New Roman" w:cs="Times New Roman"/>
          <w:i/>
          <w:sz w:val="30"/>
          <w:szCs w:val="30"/>
        </w:rPr>
        <w:t>(образование через всю жизнь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), реализуется и гарантируется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право на бесплатное получение образования.</w:t>
      </w:r>
    </w:p>
    <w:p w:rsidR="00C7213D" w:rsidRDefault="00C7213D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</w:p>
    <w:p w:rsidR="00C7213D" w:rsidRDefault="00C7213D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Слайд 3.</w:t>
      </w:r>
    </w:p>
    <w:p w:rsidR="00C7213D" w:rsidRDefault="00950BC9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950BC9">
        <w:rPr>
          <w:rFonts w:ascii="Times New Roman" w:eastAsia="Calibri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66EF20B" wp14:editId="68B817EE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13D" w:rsidRDefault="00C7213D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</w:p>
    <w:p w:rsidR="00967BF3" w:rsidRDefault="00967BF3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</w:t>
      </w:r>
      <w:r w:rsidR="00E8209C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доступа к знаниям для всех слое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населения. Основой этой поддержки является 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мест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а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в учреждениях высшего и среднего специального образования</w:t>
      </w:r>
      <w:r w:rsidR="00950BC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950BC9" w:rsidRDefault="00950BC9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</w:p>
    <w:p w:rsidR="00950BC9" w:rsidRDefault="00950BC9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Слайд 4.</w:t>
      </w:r>
    </w:p>
    <w:p w:rsidR="00950BC9" w:rsidRPr="00950BC9" w:rsidRDefault="00950BC9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950BC9">
        <w:rPr>
          <w:rFonts w:ascii="Times New Roman" w:eastAsia="Calibri" w:hAnsi="Times New Roman" w:cs="Times New Roman"/>
          <w:bCs/>
          <w:iCs/>
          <w:noProof/>
          <w:sz w:val="30"/>
          <w:szCs w:val="30"/>
          <w:lang w:eastAsia="ru-RU"/>
        </w:rPr>
        <w:drawing>
          <wp:inline distT="0" distB="0" distL="0" distR="0" wp14:anchorId="173F54CC" wp14:editId="177107A7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BC9" w:rsidRPr="00950BC9" w:rsidRDefault="00950BC9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</w:p>
    <w:p w:rsidR="001A7626" w:rsidRDefault="001A7626" w:rsidP="001A7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К д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руги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мер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государственной поддержки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относятся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стипендии за счет средств республиканского или местных бюджетов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, о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бщежития, предоставляемые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на время обучения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Ряд </w:t>
      </w:r>
      <w:proofErr w:type="gramStart"/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категорий</w:t>
      </w:r>
      <w:proofErr w:type="gramEnd"/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обучающихся 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получа</w:t>
      </w:r>
      <w:r w:rsidR="00371F7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т т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питание,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б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есплатные учебники и пособия, спецодежд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у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обувь на практике и стажировках.</w:t>
      </w:r>
    </w:p>
    <w:p w:rsidR="00EB38C8" w:rsidRPr="006C69E8" w:rsidRDefault="00EB38C8" w:rsidP="001A7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B7479F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602BC" w:rsidRPr="00C7213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  <w:r w:rsidR="00B7479F" w:rsidRPr="00C7213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602BC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одаренных учащихся и студентов, из средств которого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17 июля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2025 г. назначены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очередные стипенд</w:t>
      </w:r>
      <w:r w:rsidR="00DB5078">
        <w:rPr>
          <w:rFonts w:ascii="Times New Roman" w:eastAsia="Calibri" w:hAnsi="Times New Roman" w:cs="Times New Roman"/>
          <w:bCs/>
          <w:iCs/>
          <w:sz w:val="30"/>
          <w:szCs w:val="30"/>
        </w:rPr>
        <w:t>ии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DB5078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Президента</w:t>
      </w:r>
      <w:r w:rsidR="00DB5078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192 студентам УВО</w:t>
      </w:r>
      <w:r w:rsidR="00DB5078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Гранд-премий с присвоением звания лауреата специального фонда удостоены</w:t>
      </w:r>
      <w:r w:rsidR="006D02B0">
        <w:rPr>
          <w:rFonts w:ascii="Times New Roman" w:eastAsia="Calibri" w:hAnsi="Times New Roman" w:cs="Times New Roman"/>
          <w:bCs/>
          <w:iCs/>
          <w:sz w:val="30"/>
          <w:szCs w:val="30"/>
        </w:rPr>
        <w:br/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28 победителей международных олимпиад и конкурсов.</w:t>
      </w:r>
    </w:p>
    <w:p w:rsidR="00B7497D" w:rsidRPr="00C86522" w:rsidRDefault="00B7497D" w:rsidP="00B7497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86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8652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B7497D" w:rsidRPr="00C86522" w:rsidRDefault="00B7497D" w:rsidP="00B7497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C86522">
        <w:rPr>
          <w:rFonts w:ascii="Times New Roman" w:eastAsia="Calibri" w:hAnsi="Times New Roman" w:cs="Times New Roman"/>
          <w:i/>
          <w:sz w:val="28"/>
          <w:szCs w:val="28"/>
        </w:rPr>
        <w:t xml:space="preserve">В 2025 году 29 учащихся приняли участие в 5-ти международных </w:t>
      </w:r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олимпиадах, завоевав 28 медалей (3 золотых, 14 серебряных, 11 бронзовых). Абсолютным победителем XXI Международной географической олимпиады (iGeo-2025) стал выпускник брестской гимназии Николай </w:t>
      </w:r>
      <w:proofErr w:type="spellStart"/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>Мисиюк</w:t>
      </w:r>
      <w:proofErr w:type="spellEnd"/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>.</w:t>
      </w:r>
    </w:p>
    <w:p w:rsidR="00B7497D" w:rsidRPr="00C86522" w:rsidRDefault="00B7497D" w:rsidP="00EB38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учреждения высшего образования </w:t>
      </w:r>
      <w:r w:rsidRPr="00C8652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EB38C8" w:rsidRPr="006C69E8" w:rsidRDefault="00EB38C8" w:rsidP="00EB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C69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6C69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Pr="006C69E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EB38C8" w:rsidRPr="006C69E8" w:rsidRDefault="00EB38C8" w:rsidP="009A791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Ежегодно выпускник</w:t>
      </w:r>
      <w:r w:rsidR="0089194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6C69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Гродненской области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103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принимают участие </w:t>
      </w:r>
      <w:r w:rsidR="00A5098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в 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международных предметных олимпиадах</w:t>
      </w:r>
      <w:r w:rsidR="00610365" w:rsidRPr="006103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6103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в составе </w:t>
      </w:r>
      <w:r w:rsidR="00610365"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сборны</w:t>
      </w:r>
      <w:r w:rsidR="0061036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х</w:t>
      </w:r>
      <w:r w:rsidR="00610365"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команд Республики Беларусь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  <w:bookmarkStart w:id="1" w:name="_GoBack"/>
      <w:bookmarkEnd w:id="1"/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Только за последние пять лет представителями области завоевано 22 медали.</w:t>
      </w:r>
    </w:p>
    <w:p w:rsidR="00EF2F41" w:rsidRPr="006C69E8" w:rsidRDefault="00EB38C8" w:rsidP="009A7913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Не является исключением 2025 год. Учащимися ГУО «Гимназия № 1 имени академика </w:t>
      </w:r>
      <w:proofErr w:type="spellStart"/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Е.Ф.Карского</w:t>
      </w:r>
      <w:proofErr w:type="spellEnd"/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г.Гродно</w:t>
      </w:r>
      <w:proofErr w:type="spellEnd"/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» завоевано 4 медали: одна золотая и две серебряные на международной олимпиаде по физике и серебряная медаль на международной олимпиаде по математике. Кроме того, представители области вошли в </w:t>
      </w:r>
      <w:r w:rsidR="00A5098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состав 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команды </w:t>
      </w:r>
      <w:r w:rsidR="00A5098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                          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Республики Беларусь для участия в международных олимпиадах по географии и астрономии, которые пройдут в августе-октябре</w:t>
      </w:r>
      <w:r w:rsidR="00A5098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2025 года</w:t>
      </w:r>
      <w:r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:rsidR="00EF2F41" w:rsidRDefault="00EF2F41" w:rsidP="00ED2A2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</w:p>
    <w:p w:rsidR="001A7626" w:rsidRDefault="001A7626" w:rsidP="00ED2A2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Слайд </w:t>
      </w:r>
      <w:r w:rsidR="00950BC9">
        <w:rPr>
          <w:rFonts w:ascii="Times New Roman" w:eastAsia="Calibri" w:hAnsi="Times New Roman" w:cs="Times New Roman"/>
          <w:bCs/>
          <w:iCs/>
          <w:sz w:val="30"/>
          <w:szCs w:val="30"/>
        </w:rPr>
        <w:t>5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</w:p>
    <w:p w:rsidR="00EF2F41" w:rsidRPr="002B17DA" w:rsidRDefault="00EF2F41" w:rsidP="00EF2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</w:p>
    <w:p w:rsidR="001A7626" w:rsidRDefault="001A7626" w:rsidP="001A76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iCs/>
          <w:noProof/>
          <w:sz w:val="30"/>
          <w:szCs w:val="30"/>
          <w:lang w:eastAsia="ru-RU"/>
        </w:rPr>
        <w:drawing>
          <wp:inline distT="0" distB="0" distL="0" distR="0" wp14:anchorId="7810B042" wp14:editId="3D1ED34A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652" w:rsidRDefault="009C2652" w:rsidP="001A762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</w:p>
    <w:p w:rsidR="000D6754" w:rsidRPr="002B17DA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 сегодняшний день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национальная система образования позволяет удовлетворять потребность экономики в трудовых ресурсах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на первичные должности, для занятия которых не требуется стаж профессиональной деятельности.</w:t>
      </w:r>
    </w:p>
    <w:p w:rsidR="00B7497D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</w:t>
      </w:r>
      <w:r w:rsidR="00764D49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сформирована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Уместно будет отметить, что только наша страна на постсоветском пространстве сохранила систему </w:t>
      </w:r>
      <w:r w:rsidR="00B7497D" w:rsidRPr="00B7497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профессионально-технического образования и среднего специального образования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>. Это с завистью отмечают все соседи, потому что высококвалифицированных рабочих, толковых инженеров и головастых технологов не хватает нигде в мире.</w:t>
      </w:r>
    </w:p>
    <w:p w:rsidR="00EB38C8" w:rsidRPr="00CC6185" w:rsidRDefault="00EB38C8" w:rsidP="00EB38C8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proofErr w:type="spellStart"/>
      <w:r w:rsidRPr="00CC61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CC618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Pr="00CC61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DF162A" w:rsidRPr="00CC6185" w:rsidRDefault="00DF162A" w:rsidP="00DF162A">
      <w:pPr>
        <w:pStyle w:val="Style2"/>
        <w:widowControl/>
        <w:spacing w:line="280" w:lineRule="exact"/>
        <w:ind w:left="709" w:firstLine="851"/>
        <w:rPr>
          <w:i/>
          <w:sz w:val="28"/>
          <w:szCs w:val="28"/>
        </w:rPr>
      </w:pPr>
      <w:r w:rsidRPr="00CC6185">
        <w:rPr>
          <w:rFonts w:eastAsia="Calibri"/>
          <w:b/>
          <w:bCs/>
          <w:i/>
          <w:iCs/>
          <w:sz w:val="28"/>
          <w:szCs w:val="28"/>
        </w:rPr>
        <w:t>В Гродненской области</w:t>
      </w:r>
      <w:r w:rsidRPr="00CC6185">
        <w:rPr>
          <w:rFonts w:eastAsia="Calibri"/>
          <w:bCs/>
          <w:i/>
          <w:iCs/>
          <w:sz w:val="28"/>
          <w:szCs w:val="28"/>
        </w:rPr>
        <w:t xml:space="preserve"> проводится большая</w:t>
      </w:r>
      <w:r w:rsidRPr="00CC6185">
        <w:rPr>
          <w:i/>
          <w:sz w:val="28"/>
          <w:szCs w:val="28"/>
        </w:rPr>
        <w:t xml:space="preserve"> работа по созданию достойных условий для получения образования. Много внимания уделяется оснащению учреждений образования новым информационно-коммуникационным оборудованием, современной техникой. Оснащение современным оборудованием кабинетов физики, химии, биологии трудового обучения, доприз</w:t>
      </w:r>
      <w:r w:rsidR="006931D9" w:rsidRPr="00CC6185">
        <w:rPr>
          <w:i/>
          <w:sz w:val="28"/>
          <w:szCs w:val="28"/>
        </w:rPr>
        <w:t xml:space="preserve">ывной и медицинской подготовки </w:t>
      </w:r>
      <w:r w:rsidRPr="00CC6185">
        <w:rPr>
          <w:i/>
          <w:sz w:val="28"/>
          <w:szCs w:val="28"/>
        </w:rPr>
        <w:t>позволяет организовать изучение предметов на повышенном уровне не только в гимназиях и лицеях, но и в обычных школах.</w:t>
      </w:r>
    </w:p>
    <w:p w:rsidR="00EB38C8" w:rsidRDefault="00DF162A" w:rsidP="003A2C39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CC618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</w:t>
      </w:r>
      <w:r w:rsidR="00EB38C8" w:rsidRPr="00CC618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азвивается сеть профильного обучения, </w:t>
      </w:r>
      <w:proofErr w:type="spellStart"/>
      <w:r w:rsidR="00EB38C8" w:rsidRPr="00CC618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допрофильной</w:t>
      </w:r>
      <w:proofErr w:type="spellEnd"/>
      <w:r w:rsidR="00EB38C8" w:rsidRPr="00CC618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подготовки. Охват учащихся X-XI классов профильным обучен</w:t>
      </w:r>
      <w:r w:rsidR="00EB38C8"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ием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</w:t>
      </w:r>
      <w:r w:rsidRPr="00DF162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Гродненской области</w:t>
      </w:r>
      <w:r w:rsidRPr="006C69E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EB38C8"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составляет не менее 70 %. С целью совершенствования форм </w:t>
      </w:r>
      <w:proofErr w:type="spellStart"/>
      <w:r w:rsidR="00EB38C8"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профориентационной</w:t>
      </w:r>
      <w:proofErr w:type="spellEnd"/>
      <w:r w:rsidR="00EB38C8" w:rsidRPr="006C69E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работы в учреждениях общего среднего образования функционируют профильные классы (группы) педагогической аграрной, военно-патриотической, спортивно-педагогической, инженерной направленности. С 2024 года </w:t>
      </w:r>
      <w:r w:rsidR="003A2C39" w:rsidRPr="003A2C3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открыты медицинские, прокурорские и классы в интересах комитета государственного контроля. </w:t>
      </w:r>
      <w:r w:rsidR="003A2C3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Учащиеся</w:t>
      </w:r>
      <w:r w:rsidR="003A2C39" w:rsidRPr="003A2C3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углубленно изучаются предметы, связанные с медициной, правом и деятельностью комитета государственного контроля.</w:t>
      </w:r>
    </w:p>
    <w:p w:rsidR="003A2C39" w:rsidRDefault="003A2C39" w:rsidP="003A2C39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</w:p>
    <w:p w:rsidR="004153C9" w:rsidRPr="00350DE3" w:rsidRDefault="004153C9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Успехам в сфере образования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способствует реализация требования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нашего Президента о недопустимости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Cs/>
          <w:sz w:val="30"/>
          <w:szCs w:val="30"/>
        </w:rPr>
        <w:t>ней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4153C9" w:rsidRPr="002B17DA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При этом это не отменяет необходимости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системы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оперативно реагировать на запросы времени, находясь в авангарде всего нового и прогрессивного. </w:t>
      </w:r>
    </w:p>
    <w:p w:rsidR="004153C9" w:rsidRPr="001A7626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EF2F41" w:rsidRDefault="00EF2F41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A7626" w:rsidRDefault="001A7626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Слайд </w:t>
      </w:r>
      <w:r w:rsidR="00950BC9">
        <w:rPr>
          <w:rFonts w:ascii="Times New Roman" w:eastAsia="Calibri" w:hAnsi="Times New Roman" w:cs="Times New Roman"/>
          <w:bCs/>
          <w:sz w:val="30"/>
          <w:szCs w:val="30"/>
        </w:rPr>
        <w:t>6</w:t>
      </w:r>
      <w:r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F2F41" w:rsidRDefault="00EF2F41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A7626" w:rsidRPr="002B17DA" w:rsidRDefault="001A7626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noProof/>
          <w:sz w:val="30"/>
          <w:szCs w:val="30"/>
          <w:lang w:eastAsia="ru-RU"/>
        </w:rPr>
        <w:drawing>
          <wp:inline distT="0" distB="0" distL="0" distR="0" wp14:anchorId="11A24BC2">
            <wp:extent cx="4572635" cy="25723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F41" w:rsidRDefault="00EF2F41" w:rsidP="00EF2F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A7626" w:rsidRPr="001A7626" w:rsidRDefault="001A7626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ED7023" w:rsidRPr="002B17DA" w:rsidRDefault="006B62CE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540D37">
        <w:rPr>
          <w:rFonts w:ascii="Times New Roman" w:eastAsia="Calibri" w:hAnsi="Times New Roman" w:cs="Times New Roman"/>
          <w:b/>
          <w:bCs/>
          <w:sz w:val="30"/>
          <w:szCs w:val="30"/>
        </w:rPr>
        <w:t>изменения</w:t>
      </w:r>
      <w:r w:rsidR="00ED7023"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>, внесенные в Кодекс об образовании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2B17DA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ED702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>внесены изменения в ЦЭ и итоговую аттестацию школьников</w:t>
      </w:r>
      <w:r w:rsidR="002A34C7" w:rsidRPr="002B17DA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предусматривается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больше гарантий для выпускников УВО и колледжей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оличество уроков по предмету «Физическая культура и здоровье» увеличивается с двух до трех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обязанность для школьников придерживаться делового стиля одежды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 др.</w:t>
      </w:r>
    </w:p>
    <w:p w:rsidR="00EB38C8" w:rsidRDefault="00EB38C8" w:rsidP="006C69E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EB38C8" w:rsidRPr="006C69E8" w:rsidRDefault="00EB38C8" w:rsidP="006C69E8">
      <w:pPr>
        <w:spacing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6C69E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6C69E8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6C69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EB38C8" w:rsidRPr="006C69E8" w:rsidRDefault="00EB38C8" w:rsidP="006C69E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69E8">
        <w:rPr>
          <w:rFonts w:ascii="Times New Roman" w:eastAsia="Calibri" w:hAnsi="Times New Roman" w:cs="Times New Roman"/>
          <w:b/>
          <w:i/>
          <w:sz w:val="28"/>
          <w:szCs w:val="28"/>
        </w:rPr>
        <w:t>В Гродненской области</w:t>
      </w:r>
      <w:r w:rsidRPr="006C69E8">
        <w:rPr>
          <w:rFonts w:ascii="Times New Roman" w:eastAsia="Calibri" w:hAnsi="Times New Roman" w:cs="Times New Roman"/>
          <w:i/>
          <w:sz w:val="28"/>
          <w:szCs w:val="28"/>
        </w:rPr>
        <w:t xml:space="preserve"> п</w:t>
      </w:r>
      <w:r w:rsidRPr="006C69E8">
        <w:rPr>
          <w:rFonts w:ascii="Times New Roman" w:eastAsia="Calibri" w:hAnsi="Times New Roman" w:cs="Times New Roman"/>
          <w:i/>
          <w:sz w:val="28"/>
          <w:szCs w:val="28"/>
        </w:rPr>
        <w:t>риняты необходимые организационно-управленческие меры по проведению на высоком уровне новой формы аттестации выпускников в виде централизованного экзамена. На протяжении ряда лет область входит в тройку лучших в республике по результатам централизованного экзамена и централизованного тестирования.</w:t>
      </w:r>
    </w:p>
    <w:p w:rsidR="00EB38C8" w:rsidRPr="006C69E8" w:rsidRDefault="00EB38C8" w:rsidP="006C69E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69E8">
        <w:rPr>
          <w:rFonts w:ascii="Times New Roman" w:eastAsia="Calibri" w:hAnsi="Times New Roman" w:cs="Times New Roman"/>
          <w:i/>
          <w:sz w:val="28"/>
          <w:szCs w:val="28"/>
        </w:rPr>
        <w:t xml:space="preserve">В 2025 году выпускниками области получен 261 максимальный </w:t>
      </w:r>
      <w:proofErr w:type="spellStart"/>
      <w:r w:rsidRPr="006C69E8">
        <w:rPr>
          <w:rFonts w:ascii="Times New Roman" w:eastAsia="Calibri" w:hAnsi="Times New Roman" w:cs="Times New Roman"/>
          <w:i/>
          <w:sz w:val="28"/>
          <w:szCs w:val="28"/>
        </w:rPr>
        <w:t>стобалльный</w:t>
      </w:r>
      <w:proofErr w:type="spellEnd"/>
      <w:r w:rsidRPr="006C69E8">
        <w:rPr>
          <w:rFonts w:ascii="Times New Roman" w:eastAsia="Calibri" w:hAnsi="Times New Roman" w:cs="Times New Roman"/>
          <w:i/>
          <w:sz w:val="28"/>
          <w:szCs w:val="28"/>
        </w:rPr>
        <w:t xml:space="preserve"> результат по итогам централизованного экзамена и централизованного тестирования.</w:t>
      </w:r>
    </w:p>
    <w:p w:rsidR="00EB38C8" w:rsidRPr="002B17DA" w:rsidRDefault="00EB38C8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2C33" w:rsidRPr="002B17DA" w:rsidRDefault="00C52C33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перспективн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ым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направление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международного сотрудничества и укрепления гуманитарных связей. В последние годы белорусские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учреждения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активно развивают программы, направленные на привлечение иностранных студентов, особенно из стран СНГ, А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</w:t>
      </w:r>
      <w:r w:rsidR="00271617" w:rsidRPr="006D02B0">
        <w:rPr>
          <w:rFonts w:ascii="Times New Roman" w:eastAsia="Calibri" w:hAnsi="Times New Roman" w:cs="Times New Roman"/>
          <w:i/>
          <w:sz w:val="28"/>
          <w:szCs w:val="28"/>
        </w:rPr>
        <w:t>(более 110 стран)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C7338" w:rsidRPr="002B17DA" w:rsidRDefault="000C7338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371F7A">
        <w:rPr>
          <w:rFonts w:ascii="Times New Roman" w:eastAsia="Calibri" w:hAnsi="Times New Roman" w:cs="Times New Roman"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sz w:val="30"/>
          <w:szCs w:val="30"/>
        </w:rPr>
        <w:t>10 тыс</w:t>
      </w:r>
      <w:r w:rsidR="006D02B0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</w:t>
      </w:r>
      <w:r w:rsidR="00863C7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 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тыс</w:t>
      </w:r>
      <w:r w:rsidR="006D02B0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. </w:t>
      </w:r>
      <w:r w:rsidR="005466CF" w:rsidRPr="006D02B0">
        <w:rPr>
          <w:rFonts w:ascii="Times New Roman" w:eastAsia="Calibri" w:hAnsi="Times New Roman" w:cs="Times New Roman"/>
          <w:i/>
          <w:sz w:val="28"/>
          <w:szCs w:val="28"/>
        </w:rPr>
        <w:t>(из более 110 стран)</w:t>
      </w:r>
      <w:r w:rsidR="005466CF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71617" w:rsidRDefault="00271617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C52C33" w:rsidRPr="002B17DA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стимулирования экспорта образовательных услуг государство реализует ряд мер: упрощение визового режима для иностранных студентов, поддержка рекламных кампаний за рубежом, развитие онлайн-курсов и платформ дистанционного обучения. Эти шаги позволяют не только расширить приток студентов, но и укрепить экономическое положение учреждений</w:t>
      </w:r>
      <w:r w:rsidR="00C64A9C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>, сделать их менее зависимыми от государственного финансирования.</w:t>
      </w:r>
    </w:p>
    <w:p w:rsidR="005466CF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более широком контексте экспорт образования способствует формированию </w:t>
      </w:r>
      <w:r w:rsidRPr="002B17DA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как страны, ориентированной на знания, диалог и международное партнерство. Иностранные выпускники, получившие образование в Беларуси,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являются примером народной дипломатии,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способствующ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ей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развитию взаимопонимания между народами. </w:t>
      </w:r>
    </w:p>
    <w:p w:rsidR="005466CF" w:rsidRDefault="005466CF" w:rsidP="00615776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466CF" w:rsidRPr="002B17DA" w:rsidRDefault="005466CF" w:rsidP="005466C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466CF" w:rsidRPr="00F02D3D" w:rsidRDefault="005466CF" w:rsidP="005466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>По индексу уровня образования в 2024 году Республика Беларусь заняла 40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193 стран (2023 г. – 57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стран).</w:t>
      </w:r>
    </w:p>
    <w:p w:rsidR="00E51371" w:rsidRPr="002B17DA" w:rsidRDefault="00E51371" w:rsidP="00615776">
      <w:pPr>
        <w:spacing w:before="120"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271617" w:rsidRPr="002B17DA" w:rsidRDefault="00271617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 w:rsidRPr="002B17DA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Сформирована междисциплинарная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Все это обеспечивает получение новейших результатов </w:t>
      </w:r>
      <w:r w:rsidR="00FD1FE7">
        <w:rPr>
          <w:rFonts w:ascii="Times New Roman" w:eastAsia="Calibri" w:hAnsi="Times New Roman" w:cs="Times New Roman"/>
          <w:sz w:val="30"/>
          <w:szCs w:val="30"/>
        </w:rPr>
        <w:t xml:space="preserve">мирового уровня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и наукоемкой продукции, решает задачи научно-технологического суверенитета,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импортозамещения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 наращивания экспорта.</w:t>
      </w:r>
    </w:p>
    <w:p w:rsidR="009A7913" w:rsidRDefault="009A791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</w:p>
    <w:p w:rsidR="00615A42" w:rsidRPr="00D35342" w:rsidRDefault="005466CF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Беларус</w:t>
      </w: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и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утверждены</w:t>
      </w:r>
      <w:r w:rsidR="00615A42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</w:t>
      </w:r>
      <w:r w:rsidR="006D02B0">
        <w:rPr>
          <w:rFonts w:ascii="Times New Roman" w:eastAsia="Calibri" w:hAnsi="Times New Roman" w:cs="Times New Roman"/>
          <w:b/>
          <w:bCs/>
          <w:sz w:val="30"/>
          <w:szCs w:val="30"/>
        </w:rPr>
        <w:br/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на 2026-2030 годы</w:t>
      </w:r>
      <w:r w:rsidR="00615A42" w:rsidRPr="006D02B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A26BD" w:rsidRPr="002B17DA" w:rsidRDefault="00615A42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FD1FE7" w:rsidRDefault="00A75BD9" w:rsidP="006157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D1FE7" w:rsidRPr="00FD1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D37D0" w:rsidRDefault="008D37D0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7913" w:rsidRDefault="009A7913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31D9" w:rsidRDefault="006931D9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31D9" w:rsidRDefault="006931D9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31D9" w:rsidRDefault="006931D9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31D9" w:rsidRDefault="006931D9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D1FE7" w:rsidRDefault="00FD1FE7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Слайд </w:t>
      </w:r>
      <w:r w:rsidR="00950BC9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51371" w:rsidRDefault="00FD1FE7" w:rsidP="00615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34F1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5FA2832" wp14:editId="68E4C1CE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43B" w:rsidRPr="002B17DA" w:rsidRDefault="00E1243B" w:rsidP="00615776">
      <w:pPr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:rsidR="001D4772" w:rsidRPr="002B17DA" w:rsidRDefault="00570984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Беларусь создана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70984" w:rsidRPr="002B17DA" w:rsidRDefault="001D4772" w:rsidP="001D4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открытый конкурс по назначению стипендий Президента Республики Беларусь талантливым молодым ученым; 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открытый конкурс по назначению стипендий Президента</w:t>
      </w:r>
      <w:r w:rsidR="001D4772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Республики Беларусь аспирантам;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hAnsi="Times New Roman" w:cs="Times New Roman"/>
          <w:i/>
          <w:sz w:val="28"/>
          <w:szCs w:val="28"/>
        </w:rPr>
        <w:t>конкурс научно-исследовательских работ докторантов, аспирантов, соискателей и студентов</w:t>
      </w:r>
      <w:r w:rsidR="001D4772" w:rsidRPr="002B17DA">
        <w:rPr>
          <w:rFonts w:ascii="Times New Roman" w:hAnsi="Times New Roman" w:cs="Times New Roman"/>
          <w:i/>
          <w:sz w:val="28"/>
          <w:szCs w:val="28"/>
        </w:rPr>
        <w:t>;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конкурс на выполнение фундаментальных научных исследований и поисковых научных исследований совместно научными группами под руководством молодых ученых Беларуси и России и др.</w:t>
      </w:r>
    </w:p>
    <w:p w:rsidR="0057219A" w:rsidRPr="002B17DA" w:rsidRDefault="0057219A" w:rsidP="00EF2F41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2B17DA" w:rsidRDefault="005466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рив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д</w:t>
      </w:r>
      <w:r>
        <w:rPr>
          <w:rFonts w:ascii="Times New Roman" w:eastAsia="Calibri" w:hAnsi="Times New Roman" w:cs="Times New Roman"/>
          <w:sz w:val="30"/>
          <w:szCs w:val="30"/>
        </w:rPr>
        <w:t>ем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2B17DA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6D02B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</w:t>
      </w:r>
      <w:r w:rsidR="00C83DB6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выпуск</w:t>
      </w:r>
      <w:r w:rsidR="00C83DB6">
        <w:rPr>
          <w:rFonts w:ascii="Times New Roman" w:eastAsia="Calibri" w:hAnsi="Times New Roman" w:cs="Times New Roman"/>
          <w:sz w:val="30"/>
          <w:szCs w:val="30"/>
        </w:rPr>
        <w:t>у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экспортоориентированных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5F750C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2B17DA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2B17DA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</w:t>
      </w:r>
      <w:r w:rsidR="005F750C" w:rsidRPr="002B17DA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7219A" w:rsidRPr="002B17DA" w:rsidRDefault="006D02B0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2B17DA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2B17DA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9C5EFD" w:rsidRPr="002B17DA" w:rsidRDefault="00942A1B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</w:t>
      </w:r>
      <w:r w:rsidR="009C5EFD" w:rsidRPr="006D02B0">
        <w:rPr>
          <w:rFonts w:ascii="Times New Roman" w:eastAsia="Calibri" w:hAnsi="Times New Roman" w:cs="Times New Roman"/>
          <w:i/>
          <w:sz w:val="28"/>
          <w:szCs w:val="28"/>
        </w:rPr>
        <w:t>(изделия колбасные, полуфабрикаты)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ф</w:t>
      </w:r>
      <w:r w:rsidR="00324D1A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C7213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B17DA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2B17D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сегодняшний день в республике действуют </w:t>
      </w:r>
      <w:r w:rsidRPr="00251DB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14 технопарков,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расположенных во всех регионах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D450FB" w:rsidRPr="002B17DA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2B1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</w:t>
      </w:r>
      <w:proofErr w:type="spellEnd"/>
      <w:r w:rsidRPr="002B1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A6A61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численность работников резидентов технопарков составила 6 424 человека, что на 83% больше аналогичного показателя 2021 года (3 506 человек). </w:t>
      </w:r>
    </w:p>
    <w:p w:rsidR="00D450FB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более 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:rsidR="00D450FB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 xml:space="preserve">на экспорт продукции на 459,6 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млн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D450FB"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 рублей).</w:t>
      </w:r>
    </w:p>
    <w:p w:rsidR="00187E1D" w:rsidRDefault="00187E1D" w:rsidP="00EF2F41">
      <w:pPr>
        <w:tabs>
          <w:tab w:val="left" w:pos="1455"/>
        </w:tabs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C650A"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 w:rsidR="002C650A"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 w:rsidR="002C650A"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Астане к Шанхайской организации сотрудничества. </w:t>
      </w:r>
      <w:r w:rsidR="009A79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B6A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A75BD9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Только н</w:t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а базе организаций НАН Беларуси действует </w:t>
      </w:r>
      <w:r w:rsidR="0003761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F42916" w:rsidRDefault="00E36D89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5602BC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F42916"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6D02B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5602BC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5602BC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т.ч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6D02B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6D02B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5602BC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5602BC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942A1B" w:rsidRDefault="00942A1B" w:rsidP="00EF2F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(99,9%)</w:t>
      </w:r>
      <w:r w:rsidRPr="00942A1B">
        <w:rPr>
          <w:rFonts w:ascii="Times New Roman" w:hAnsi="Times New Roman" w:cs="Times New Roman"/>
          <w:sz w:val="30"/>
          <w:szCs w:val="30"/>
        </w:rPr>
        <w:t xml:space="preserve">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3BCF" w:rsidRPr="009C2652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C2652">
        <w:rPr>
          <w:rFonts w:ascii="Times New Roman" w:eastAsia="Calibri" w:hAnsi="Times New Roman" w:cs="Times New Roman"/>
          <w:b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AC3BCF" w:rsidRP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Беларусь заняла 32</w:t>
      </w:r>
      <w:r w:rsidR="006D02B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="00EF2F41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F7EDC" w:rsidRDefault="001F7EDC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36D89" w:rsidRPr="002B17DA" w:rsidRDefault="00F42916" w:rsidP="0056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  <w:r w:rsidR="00833B23"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**</w:t>
      </w:r>
      <w:r w:rsidR="00EF2F41"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</w:p>
    <w:p w:rsidR="00720541" w:rsidRDefault="00720541" w:rsidP="001F7ED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Слайд </w:t>
      </w:r>
      <w:r w:rsidR="00950BC9">
        <w:rPr>
          <w:rFonts w:ascii="Times New Roman" w:eastAsia="Calibri" w:hAnsi="Times New Roman" w:cs="Times New Roman"/>
          <w:bCs/>
          <w:sz w:val="30"/>
          <w:szCs w:val="30"/>
        </w:rPr>
        <w:t>8</w:t>
      </w:r>
      <w:r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F2F41" w:rsidRDefault="00615776" w:rsidP="00E7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615776">
        <w:rPr>
          <w:rFonts w:ascii="Times New Roman" w:eastAsia="Times New Roman" w:hAnsi="Times New Roman" w:cs="Times New Roman"/>
          <w:b/>
          <w:i/>
          <w:noProof/>
          <w:sz w:val="30"/>
          <w:szCs w:val="30"/>
          <w:lang w:eastAsia="ru-RU"/>
        </w:rPr>
        <w:drawing>
          <wp:inline distT="0" distB="0" distL="0" distR="0" wp14:anchorId="570991E3" wp14:editId="05FEFCE0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E53" w:rsidRDefault="00E76E53" w:rsidP="001F7E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«Инвестиции в науку являются ключевым условием экономической стабильности и состоятельности любого государства. Мы в этом не исключение. Время такое, что без реальных достижений в научной сфере движение вперед невозможно»</w:t>
      </w:r>
      <w:r w:rsidRPr="00EF2F4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– сказал Президент на </w:t>
      </w:r>
      <w:r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совещании по анализу деятельности Нацио</w:t>
      </w:r>
      <w:r w:rsidR="00EF2F41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нальной академии наук Беларуси.</w:t>
      </w:r>
    </w:p>
    <w:p w:rsidR="00950BC9" w:rsidRDefault="00950BC9" w:rsidP="001F7E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Слайд 9.</w:t>
      </w:r>
    </w:p>
    <w:p w:rsidR="00950BC9" w:rsidRPr="002B17DA" w:rsidRDefault="00950BC9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0BC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A0CB15C" wp14:editId="30A17B21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BC9" w:rsidRPr="002B17DA" w:rsidSect="00BA5F86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17" w:rsidRDefault="00F21F17" w:rsidP="00230D1B">
      <w:pPr>
        <w:spacing w:after="0" w:line="240" w:lineRule="auto"/>
      </w:pPr>
      <w:r>
        <w:separator/>
      </w:r>
    </w:p>
  </w:endnote>
  <w:endnote w:type="continuationSeparator" w:id="0">
    <w:p w:rsidR="00F21F17" w:rsidRDefault="00F21F17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17" w:rsidRDefault="00F21F17" w:rsidP="00230D1B">
      <w:pPr>
        <w:spacing w:after="0" w:line="240" w:lineRule="auto"/>
      </w:pPr>
      <w:r>
        <w:separator/>
      </w:r>
    </w:p>
  </w:footnote>
  <w:footnote w:type="continuationSeparator" w:id="0">
    <w:p w:rsidR="00F21F17" w:rsidRDefault="00F21F17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10365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0E70"/>
    <w:rsid w:val="00023AF3"/>
    <w:rsid w:val="000343CB"/>
    <w:rsid w:val="00035622"/>
    <w:rsid w:val="00037617"/>
    <w:rsid w:val="00043035"/>
    <w:rsid w:val="00043E42"/>
    <w:rsid w:val="00054E00"/>
    <w:rsid w:val="000573A0"/>
    <w:rsid w:val="0006488C"/>
    <w:rsid w:val="000677DF"/>
    <w:rsid w:val="000709F1"/>
    <w:rsid w:val="00073122"/>
    <w:rsid w:val="000837A9"/>
    <w:rsid w:val="000867E2"/>
    <w:rsid w:val="000A4202"/>
    <w:rsid w:val="000A592D"/>
    <w:rsid w:val="000B4435"/>
    <w:rsid w:val="000B484C"/>
    <w:rsid w:val="000B4F1D"/>
    <w:rsid w:val="000B78AE"/>
    <w:rsid w:val="000C00D7"/>
    <w:rsid w:val="000C3045"/>
    <w:rsid w:val="000C5FF0"/>
    <w:rsid w:val="000C7338"/>
    <w:rsid w:val="000D01EF"/>
    <w:rsid w:val="000D0E60"/>
    <w:rsid w:val="000D6754"/>
    <w:rsid w:val="000D70CA"/>
    <w:rsid w:val="000E22BD"/>
    <w:rsid w:val="000E42AD"/>
    <w:rsid w:val="000E4B94"/>
    <w:rsid w:val="000F4E18"/>
    <w:rsid w:val="001009BF"/>
    <w:rsid w:val="00102F7E"/>
    <w:rsid w:val="00104BA1"/>
    <w:rsid w:val="00106314"/>
    <w:rsid w:val="00113124"/>
    <w:rsid w:val="0013307D"/>
    <w:rsid w:val="001346ED"/>
    <w:rsid w:val="0013607B"/>
    <w:rsid w:val="00142350"/>
    <w:rsid w:val="0014526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3EB9"/>
    <w:rsid w:val="001846C6"/>
    <w:rsid w:val="00187548"/>
    <w:rsid w:val="001875DB"/>
    <w:rsid w:val="00187E1D"/>
    <w:rsid w:val="00194C7E"/>
    <w:rsid w:val="00196FFE"/>
    <w:rsid w:val="001A26BD"/>
    <w:rsid w:val="001A7626"/>
    <w:rsid w:val="001C45AF"/>
    <w:rsid w:val="001C4E6D"/>
    <w:rsid w:val="001D22E4"/>
    <w:rsid w:val="001D4772"/>
    <w:rsid w:val="001D51E2"/>
    <w:rsid w:val="001D6C57"/>
    <w:rsid w:val="001E02EB"/>
    <w:rsid w:val="001E432F"/>
    <w:rsid w:val="001F5587"/>
    <w:rsid w:val="001F787A"/>
    <w:rsid w:val="001F7EDC"/>
    <w:rsid w:val="00210332"/>
    <w:rsid w:val="002107BA"/>
    <w:rsid w:val="00211A93"/>
    <w:rsid w:val="002161A9"/>
    <w:rsid w:val="00220E26"/>
    <w:rsid w:val="002240C1"/>
    <w:rsid w:val="002272C7"/>
    <w:rsid w:val="00230D1B"/>
    <w:rsid w:val="002359D7"/>
    <w:rsid w:val="00235EED"/>
    <w:rsid w:val="0024674D"/>
    <w:rsid w:val="00250E63"/>
    <w:rsid w:val="00251DB0"/>
    <w:rsid w:val="00260608"/>
    <w:rsid w:val="0026237C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17DA"/>
    <w:rsid w:val="002B6A3C"/>
    <w:rsid w:val="002C4245"/>
    <w:rsid w:val="002C650A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0454"/>
    <w:rsid w:val="00316951"/>
    <w:rsid w:val="00324D1A"/>
    <w:rsid w:val="00326685"/>
    <w:rsid w:val="00331D61"/>
    <w:rsid w:val="00332B22"/>
    <w:rsid w:val="003364B4"/>
    <w:rsid w:val="00336C6D"/>
    <w:rsid w:val="00346042"/>
    <w:rsid w:val="00353E2C"/>
    <w:rsid w:val="00356A85"/>
    <w:rsid w:val="00357877"/>
    <w:rsid w:val="00363023"/>
    <w:rsid w:val="0036333B"/>
    <w:rsid w:val="00363CEC"/>
    <w:rsid w:val="00363EB6"/>
    <w:rsid w:val="003666C2"/>
    <w:rsid w:val="00371F7A"/>
    <w:rsid w:val="00372D64"/>
    <w:rsid w:val="0037311E"/>
    <w:rsid w:val="00376AE5"/>
    <w:rsid w:val="00376EF1"/>
    <w:rsid w:val="00377BED"/>
    <w:rsid w:val="00380A73"/>
    <w:rsid w:val="00381012"/>
    <w:rsid w:val="00381E6D"/>
    <w:rsid w:val="00387D32"/>
    <w:rsid w:val="00391DD7"/>
    <w:rsid w:val="003A0B0D"/>
    <w:rsid w:val="003A2539"/>
    <w:rsid w:val="003A2B85"/>
    <w:rsid w:val="003A2C39"/>
    <w:rsid w:val="003A6845"/>
    <w:rsid w:val="003B5150"/>
    <w:rsid w:val="003B77EF"/>
    <w:rsid w:val="003C1D89"/>
    <w:rsid w:val="003C762B"/>
    <w:rsid w:val="003D1794"/>
    <w:rsid w:val="003D31E6"/>
    <w:rsid w:val="003D5149"/>
    <w:rsid w:val="003E557B"/>
    <w:rsid w:val="003E72E5"/>
    <w:rsid w:val="003F144E"/>
    <w:rsid w:val="003F251A"/>
    <w:rsid w:val="003F2608"/>
    <w:rsid w:val="003F2C79"/>
    <w:rsid w:val="00405709"/>
    <w:rsid w:val="00413FF2"/>
    <w:rsid w:val="004150BD"/>
    <w:rsid w:val="004153C9"/>
    <w:rsid w:val="00420B54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4F6F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50D"/>
    <w:rsid w:val="00516966"/>
    <w:rsid w:val="0052415D"/>
    <w:rsid w:val="00524BC9"/>
    <w:rsid w:val="00525537"/>
    <w:rsid w:val="005267E6"/>
    <w:rsid w:val="00540D37"/>
    <w:rsid w:val="005466CF"/>
    <w:rsid w:val="00551C95"/>
    <w:rsid w:val="00554D6A"/>
    <w:rsid w:val="005602BC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62AE"/>
    <w:rsid w:val="005A7446"/>
    <w:rsid w:val="005B2968"/>
    <w:rsid w:val="005B4C6D"/>
    <w:rsid w:val="005C04C1"/>
    <w:rsid w:val="005C05E8"/>
    <w:rsid w:val="005C0CDF"/>
    <w:rsid w:val="005C0E79"/>
    <w:rsid w:val="005C4827"/>
    <w:rsid w:val="005D008C"/>
    <w:rsid w:val="005D0557"/>
    <w:rsid w:val="005D36AD"/>
    <w:rsid w:val="005D529C"/>
    <w:rsid w:val="005D7488"/>
    <w:rsid w:val="005E0E40"/>
    <w:rsid w:val="005E28C0"/>
    <w:rsid w:val="005E3775"/>
    <w:rsid w:val="005E53A3"/>
    <w:rsid w:val="005F5AC2"/>
    <w:rsid w:val="005F750C"/>
    <w:rsid w:val="00600293"/>
    <w:rsid w:val="0060111B"/>
    <w:rsid w:val="00610365"/>
    <w:rsid w:val="006128C5"/>
    <w:rsid w:val="00615776"/>
    <w:rsid w:val="00615A42"/>
    <w:rsid w:val="00620CA6"/>
    <w:rsid w:val="00624223"/>
    <w:rsid w:val="0062624E"/>
    <w:rsid w:val="00627E5F"/>
    <w:rsid w:val="00631ABC"/>
    <w:rsid w:val="0064511E"/>
    <w:rsid w:val="006468CA"/>
    <w:rsid w:val="00647E77"/>
    <w:rsid w:val="0065201D"/>
    <w:rsid w:val="00655B33"/>
    <w:rsid w:val="006570F8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31D9"/>
    <w:rsid w:val="00696E9B"/>
    <w:rsid w:val="006B4A07"/>
    <w:rsid w:val="006B62CE"/>
    <w:rsid w:val="006C148E"/>
    <w:rsid w:val="006C69E8"/>
    <w:rsid w:val="006C7EAB"/>
    <w:rsid w:val="006D02B0"/>
    <w:rsid w:val="006D0858"/>
    <w:rsid w:val="006D44D2"/>
    <w:rsid w:val="006D555F"/>
    <w:rsid w:val="006D75D2"/>
    <w:rsid w:val="006F0862"/>
    <w:rsid w:val="006F3494"/>
    <w:rsid w:val="006F5226"/>
    <w:rsid w:val="006F56AB"/>
    <w:rsid w:val="0070029C"/>
    <w:rsid w:val="00701C4E"/>
    <w:rsid w:val="00706526"/>
    <w:rsid w:val="0070753F"/>
    <w:rsid w:val="007076C1"/>
    <w:rsid w:val="007135F8"/>
    <w:rsid w:val="00714B76"/>
    <w:rsid w:val="00716D5B"/>
    <w:rsid w:val="00717AF6"/>
    <w:rsid w:val="00720541"/>
    <w:rsid w:val="00740DAB"/>
    <w:rsid w:val="00741F40"/>
    <w:rsid w:val="00746930"/>
    <w:rsid w:val="00746B5F"/>
    <w:rsid w:val="00752D5B"/>
    <w:rsid w:val="007564BD"/>
    <w:rsid w:val="00764D49"/>
    <w:rsid w:val="00770B70"/>
    <w:rsid w:val="0077187F"/>
    <w:rsid w:val="007736E9"/>
    <w:rsid w:val="00775F2B"/>
    <w:rsid w:val="00782683"/>
    <w:rsid w:val="0078363E"/>
    <w:rsid w:val="00790F3A"/>
    <w:rsid w:val="00792935"/>
    <w:rsid w:val="00795620"/>
    <w:rsid w:val="007A1FBA"/>
    <w:rsid w:val="007B4225"/>
    <w:rsid w:val="007B6492"/>
    <w:rsid w:val="007C03C2"/>
    <w:rsid w:val="007D172D"/>
    <w:rsid w:val="007D2112"/>
    <w:rsid w:val="007E3483"/>
    <w:rsid w:val="007F0F8B"/>
    <w:rsid w:val="007F6087"/>
    <w:rsid w:val="008006C7"/>
    <w:rsid w:val="008011E4"/>
    <w:rsid w:val="00807469"/>
    <w:rsid w:val="00811F3C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4D09"/>
    <w:rsid w:val="00861A2E"/>
    <w:rsid w:val="0086230A"/>
    <w:rsid w:val="00863C78"/>
    <w:rsid w:val="00870DF4"/>
    <w:rsid w:val="008712A0"/>
    <w:rsid w:val="00873D58"/>
    <w:rsid w:val="00874278"/>
    <w:rsid w:val="00875B6F"/>
    <w:rsid w:val="00884EBA"/>
    <w:rsid w:val="00891943"/>
    <w:rsid w:val="00895D1F"/>
    <w:rsid w:val="008A321F"/>
    <w:rsid w:val="008A680E"/>
    <w:rsid w:val="008D3368"/>
    <w:rsid w:val="008D37D0"/>
    <w:rsid w:val="008D381F"/>
    <w:rsid w:val="008D4656"/>
    <w:rsid w:val="008E2A4D"/>
    <w:rsid w:val="008E72E9"/>
    <w:rsid w:val="009017F0"/>
    <w:rsid w:val="00903102"/>
    <w:rsid w:val="00904EEF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2A1B"/>
    <w:rsid w:val="00943775"/>
    <w:rsid w:val="00943FEE"/>
    <w:rsid w:val="009445E7"/>
    <w:rsid w:val="00944E19"/>
    <w:rsid w:val="009471C3"/>
    <w:rsid w:val="00950BC9"/>
    <w:rsid w:val="00950F07"/>
    <w:rsid w:val="00952FF8"/>
    <w:rsid w:val="00955651"/>
    <w:rsid w:val="00960851"/>
    <w:rsid w:val="0096270D"/>
    <w:rsid w:val="0096777B"/>
    <w:rsid w:val="00967BF3"/>
    <w:rsid w:val="00967F3C"/>
    <w:rsid w:val="009731E4"/>
    <w:rsid w:val="009744DA"/>
    <w:rsid w:val="00975F97"/>
    <w:rsid w:val="00986760"/>
    <w:rsid w:val="0099716A"/>
    <w:rsid w:val="009A56E9"/>
    <w:rsid w:val="009A7913"/>
    <w:rsid w:val="009B4921"/>
    <w:rsid w:val="009C2652"/>
    <w:rsid w:val="009C436C"/>
    <w:rsid w:val="009C45E8"/>
    <w:rsid w:val="009C57A4"/>
    <w:rsid w:val="009C5EFD"/>
    <w:rsid w:val="009C7C9F"/>
    <w:rsid w:val="009D0EC1"/>
    <w:rsid w:val="009E0FEE"/>
    <w:rsid w:val="009E337C"/>
    <w:rsid w:val="009E60D9"/>
    <w:rsid w:val="009F1AB3"/>
    <w:rsid w:val="009F4E63"/>
    <w:rsid w:val="009F517D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757B"/>
    <w:rsid w:val="00A5098D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BCF"/>
    <w:rsid w:val="00AC3EAD"/>
    <w:rsid w:val="00AC53D0"/>
    <w:rsid w:val="00AD069A"/>
    <w:rsid w:val="00AD3530"/>
    <w:rsid w:val="00AE57E7"/>
    <w:rsid w:val="00AF29EC"/>
    <w:rsid w:val="00B026EC"/>
    <w:rsid w:val="00B03877"/>
    <w:rsid w:val="00B04D8B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497D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3D48"/>
    <w:rsid w:val="00BD400A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11356"/>
    <w:rsid w:val="00C14E43"/>
    <w:rsid w:val="00C1761F"/>
    <w:rsid w:val="00C20322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4C8A"/>
    <w:rsid w:val="00C613AB"/>
    <w:rsid w:val="00C64A9C"/>
    <w:rsid w:val="00C65A3D"/>
    <w:rsid w:val="00C7213D"/>
    <w:rsid w:val="00C72521"/>
    <w:rsid w:val="00C744C3"/>
    <w:rsid w:val="00C77500"/>
    <w:rsid w:val="00C83DB6"/>
    <w:rsid w:val="00C91D78"/>
    <w:rsid w:val="00C9438A"/>
    <w:rsid w:val="00C9469C"/>
    <w:rsid w:val="00C9504C"/>
    <w:rsid w:val="00C96DE5"/>
    <w:rsid w:val="00CB022D"/>
    <w:rsid w:val="00CB3AD0"/>
    <w:rsid w:val="00CB67D1"/>
    <w:rsid w:val="00CC3061"/>
    <w:rsid w:val="00CC3C16"/>
    <w:rsid w:val="00CC4242"/>
    <w:rsid w:val="00CC6185"/>
    <w:rsid w:val="00CD33F7"/>
    <w:rsid w:val="00CD7192"/>
    <w:rsid w:val="00CE3B6E"/>
    <w:rsid w:val="00CE74D2"/>
    <w:rsid w:val="00CF0A34"/>
    <w:rsid w:val="00CF2ED1"/>
    <w:rsid w:val="00CF7FFB"/>
    <w:rsid w:val="00D00C83"/>
    <w:rsid w:val="00D02318"/>
    <w:rsid w:val="00D02984"/>
    <w:rsid w:val="00D036EC"/>
    <w:rsid w:val="00D03727"/>
    <w:rsid w:val="00D149D8"/>
    <w:rsid w:val="00D15A0A"/>
    <w:rsid w:val="00D15A0D"/>
    <w:rsid w:val="00D17F5B"/>
    <w:rsid w:val="00D211C8"/>
    <w:rsid w:val="00D23BBB"/>
    <w:rsid w:val="00D26AC2"/>
    <w:rsid w:val="00D26D03"/>
    <w:rsid w:val="00D30400"/>
    <w:rsid w:val="00D35342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B5078"/>
    <w:rsid w:val="00DC4303"/>
    <w:rsid w:val="00DC5EED"/>
    <w:rsid w:val="00DD6F77"/>
    <w:rsid w:val="00DE0C6D"/>
    <w:rsid w:val="00DE7F22"/>
    <w:rsid w:val="00DF162A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3256"/>
    <w:rsid w:val="00E4638F"/>
    <w:rsid w:val="00E46CBE"/>
    <w:rsid w:val="00E50105"/>
    <w:rsid w:val="00E507D4"/>
    <w:rsid w:val="00E50E33"/>
    <w:rsid w:val="00E51371"/>
    <w:rsid w:val="00E56CDB"/>
    <w:rsid w:val="00E60CBC"/>
    <w:rsid w:val="00E613F0"/>
    <w:rsid w:val="00E66752"/>
    <w:rsid w:val="00E726E8"/>
    <w:rsid w:val="00E727A5"/>
    <w:rsid w:val="00E72AB0"/>
    <w:rsid w:val="00E73604"/>
    <w:rsid w:val="00E76E53"/>
    <w:rsid w:val="00E8209C"/>
    <w:rsid w:val="00E84E4E"/>
    <w:rsid w:val="00E87FBE"/>
    <w:rsid w:val="00E962E3"/>
    <w:rsid w:val="00EA1B50"/>
    <w:rsid w:val="00EA2773"/>
    <w:rsid w:val="00EA312C"/>
    <w:rsid w:val="00EB38C8"/>
    <w:rsid w:val="00EB4745"/>
    <w:rsid w:val="00EB4BF1"/>
    <w:rsid w:val="00EC4C2E"/>
    <w:rsid w:val="00EC530A"/>
    <w:rsid w:val="00EC6C4A"/>
    <w:rsid w:val="00ED11CE"/>
    <w:rsid w:val="00ED2A2B"/>
    <w:rsid w:val="00ED7023"/>
    <w:rsid w:val="00EE13E5"/>
    <w:rsid w:val="00EE61A3"/>
    <w:rsid w:val="00EF1DE7"/>
    <w:rsid w:val="00EF2F41"/>
    <w:rsid w:val="00EF69FD"/>
    <w:rsid w:val="00F010F6"/>
    <w:rsid w:val="00F020D8"/>
    <w:rsid w:val="00F03A61"/>
    <w:rsid w:val="00F055C1"/>
    <w:rsid w:val="00F13848"/>
    <w:rsid w:val="00F1554E"/>
    <w:rsid w:val="00F16987"/>
    <w:rsid w:val="00F20F8D"/>
    <w:rsid w:val="00F21F17"/>
    <w:rsid w:val="00F37A41"/>
    <w:rsid w:val="00F42916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1FE7"/>
    <w:rsid w:val="00FD4F15"/>
    <w:rsid w:val="00FD6AAF"/>
    <w:rsid w:val="00FE34F1"/>
    <w:rsid w:val="00FE7C70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  <w:style w:type="paragraph" w:customStyle="1" w:styleId="Style2">
    <w:name w:val="Style2"/>
    <w:basedOn w:val="a"/>
    <w:uiPriority w:val="99"/>
    <w:rsid w:val="00EB38C8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6.jpeg" Type="http://schemas.openxmlformats.org/officeDocument/2006/relationships/image"/><Relationship Id="rId18" Target="fontTable.xml" Type="http://schemas.openxmlformats.org/officeDocument/2006/relationships/fontTable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media/image5.jpeg" Type="http://schemas.openxmlformats.org/officeDocument/2006/relationships/image"/><Relationship Id="rId17" Target="header1.xml" Type="http://schemas.openxmlformats.org/officeDocument/2006/relationships/header"/><Relationship Id="rId2" Target="numbering.xml" Type="http://schemas.openxmlformats.org/officeDocument/2006/relationships/numbering"/><Relationship Id="rId16" Target="media/image9.pn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4.jpeg" Type="http://schemas.openxmlformats.org/officeDocument/2006/relationships/image"/><Relationship Id="rId5" Target="webSettings.xml" Type="http://schemas.openxmlformats.org/officeDocument/2006/relationships/webSettings"/><Relationship Id="rId15" Target="media/image8.jpeg" Type="http://schemas.openxmlformats.org/officeDocument/2006/relationships/image"/><Relationship Id="rId10" Target="media/image3.jpeg" Type="http://schemas.openxmlformats.org/officeDocument/2006/relationships/image"/><Relationship Id="rId19" Target="theme/theme1.xml" Type="http://schemas.openxmlformats.org/officeDocument/2006/relationships/them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7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EE8B-4E41-43EE-9058-15B91313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2613</Words>
  <Characters>14897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Беларусь является государством, где реализуется принцип непрерывности образовани</vt:lpstr>
      <vt:lpstr>        </vt:lpstr>
      <vt:lpstr>        Слайд 3.</vt:lpstr>
      <vt:lpstr>        /</vt:lpstr>
      <vt:lpstr>        </vt:lpstr>
    </vt:vector>
  </TitlesOfParts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9</cp:revision>
  <cp:lastPrinted>2023-01-06T08:08:00Z</cp:lastPrinted>
  <dcterms:created xsi:type="dcterms:W3CDTF">2025-08-12T14:08:00Z</dcterms:created>
  <dcterms:modified xsi:type="dcterms:W3CDTF">2025-08-14T12:59:00Z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440390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S10.9.0</vt:lpwstr>
  </property>
</Properties>
</file>