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A95D2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14:paraId="47E25768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513FFA83" w14:textId="17A3F3DB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 w:rsidR="00405332">
        <w:rPr>
          <w:bCs/>
          <w:sz w:val="30"/>
          <w:szCs w:val="30"/>
        </w:rPr>
        <w:t>январь</w:t>
      </w:r>
      <w:r w:rsidRPr="00261F28">
        <w:rPr>
          <w:bCs/>
          <w:sz w:val="30"/>
          <w:szCs w:val="30"/>
        </w:rPr>
        <w:t xml:space="preserve"> 202</w:t>
      </w:r>
      <w:r w:rsidR="00FB64DB"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14:paraId="1E7A433E" w14:textId="77777777"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3725838" w14:textId="77777777" w:rsidR="00A479CF" w:rsidRPr="00A479CF" w:rsidRDefault="00405332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ОСОБЕННОСТИ ПРОВЕДЕНИЯ ЕДИНОГО ДНЯ ГОЛОСОВАНИЯ.</w:t>
      </w:r>
    </w:p>
    <w:p w14:paraId="64AF4D1C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14:paraId="342E132C" w14:textId="77777777"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66A25D51" w14:textId="77777777" w:rsidR="00124D2A" w:rsidRDefault="00405332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 м</w:t>
      </w:r>
      <w:r w:rsidR="00124D2A">
        <w:rPr>
          <w:rFonts w:cs="Times New Roman"/>
          <w:i/>
          <w:szCs w:val="28"/>
        </w:rPr>
        <w:t>атериал</w:t>
      </w:r>
      <w:r>
        <w:rPr>
          <w:rFonts w:cs="Times New Roman"/>
          <w:i/>
          <w:szCs w:val="28"/>
        </w:rPr>
        <w:t>ам,</w:t>
      </w:r>
      <w:r w:rsidR="00124D2A">
        <w:rPr>
          <w:rFonts w:cs="Times New Roman"/>
          <w:i/>
          <w:szCs w:val="28"/>
        </w:rPr>
        <w:t xml:space="preserve"> подготовлен</w:t>
      </w:r>
      <w:r>
        <w:rPr>
          <w:rFonts w:cs="Times New Roman"/>
          <w:i/>
          <w:szCs w:val="28"/>
        </w:rPr>
        <w:t>ным</w:t>
      </w:r>
      <w:r w:rsidR="001B473E">
        <w:rPr>
          <w:rFonts w:cs="Times New Roman"/>
          <w:i/>
          <w:szCs w:val="28"/>
        </w:rPr>
        <w:t xml:space="preserve"> </w:t>
      </w:r>
    </w:p>
    <w:p w14:paraId="7DE2E090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03CDE2FC" w14:textId="77777777"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0C899BF7" w14:textId="77777777"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14:paraId="163111F9" w14:textId="77777777" w:rsidR="00405332" w:rsidRPr="00E65144" w:rsidRDefault="00405332" w:rsidP="00405332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E65144">
        <w:rPr>
          <w:rFonts w:cs="Times New Roman"/>
          <w:bCs/>
          <w:sz w:val="30"/>
          <w:szCs w:val="30"/>
        </w:rPr>
        <w:t xml:space="preserve">Как подчеркнул </w:t>
      </w:r>
      <w:r w:rsidRPr="00E65144">
        <w:rPr>
          <w:rFonts w:cs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Pr="00E65144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E65144">
        <w:rPr>
          <w:rFonts w:cs="Times New Roman"/>
          <w:bCs/>
          <w:sz w:val="30"/>
          <w:szCs w:val="30"/>
        </w:rPr>
        <w:t>.</w:t>
      </w:r>
    </w:p>
    <w:p w14:paraId="738B3C9E" w14:textId="77777777"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>, санкционн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14:paraId="3FA17E52" w14:textId="77777777" w:rsidR="00FE5DB9" w:rsidRPr="00D91E99" w:rsidRDefault="00E65144" w:rsidP="0040533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42448">
        <w:rPr>
          <w:rFonts w:cs="Times New Roman"/>
          <w:bCs/>
          <w:i/>
          <w:sz w:val="30"/>
          <w:szCs w:val="30"/>
        </w:rPr>
        <w:t>«</w:t>
      </w:r>
      <w:r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Pr="00442448">
        <w:rPr>
          <w:rFonts w:cs="Times New Roman"/>
          <w:bCs/>
          <w:i/>
          <w:sz w:val="30"/>
          <w:szCs w:val="30"/>
        </w:rPr>
        <w:t>»</w:t>
      </w:r>
      <w:r>
        <w:rPr>
          <w:rFonts w:cs="Times New Roman"/>
          <w:bCs/>
          <w:sz w:val="30"/>
          <w:szCs w:val="30"/>
        </w:rPr>
        <w:t xml:space="preserve"> – отметил </w:t>
      </w:r>
      <w:r>
        <w:rPr>
          <w:rFonts w:cs="Times New Roman"/>
          <w:b/>
          <w:bCs/>
          <w:sz w:val="30"/>
          <w:szCs w:val="30"/>
        </w:rPr>
        <w:t>А.Г.</w:t>
      </w:r>
      <w:r w:rsidRPr="00423991">
        <w:rPr>
          <w:rFonts w:cs="Times New Roman"/>
          <w:b/>
          <w:bCs/>
          <w:sz w:val="30"/>
          <w:szCs w:val="30"/>
        </w:rPr>
        <w:t>Лукашенко</w:t>
      </w:r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28 июля</w:t>
      </w:r>
      <w:r>
        <w:rPr>
          <w:rFonts w:cs="Times New Roman"/>
          <w:bCs/>
          <w:sz w:val="30"/>
          <w:szCs w:val="30"/>
        </w:rPr>
        <w:t xml:space="preserve"> 2023 г.</w:t>
      </w:r>
      <w:r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>
        <w:rPr>
          <w:rFonts w:cs="Times New Roman"/>
          <w:bCs/>
          <w:sz w:val="30"/>
          <w:szCs w:val="30"/>
        </w:rPr>
        <w:t xml:space="preserve"> Национального собрания</w:t>
      </w:r>
      <w:r w:rsidRPr="00442448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</w:t>
      </w:r>
      <w:proofErr w:type="spellStart"/>
      <w:r w:rsidRPr="00442448">
        <w:rPr>
          <w:rFonts w:cs="Times New Roman"/>
          <w:bCs/>
          <w:sz w:val="30"/>
          <w:szCs w:val="30"/>
        </w:rPr>
        <w:t>Кочановой</w:t>
      </w:r>
      <w:proofErr w:type="spellEnd"/>
      <w:r>
        <w:rPr>
          <w:rFonts w:cs="Times New Roman"/>
          <w:bCs/>
          <w:sz w:val="30"/>
          <w:szCs w:val="30"/>
        </w:rPr>
        <w:t xml:space="preserve"> </w:t>
      </w:r>
      <w:r w:rsidRPr="00442448">
        <w:rPr>
          <w:rFonts w:cs="Times New Roman"/>
          <w:bCs/>
          <w:sz w:val="30"/>
          <w:szCs w:val="30"/>
        </w:rPr>
        <w:t>Н</w:t>
      </w:r>
      <w:r>
        <w:rPr>
          <w:rFonts w:cs="Times New Roman"/>
          <w:bCs/>
          <w:sz w:val="30"/>
          <w:szCs w:val="30"/>
        </w:rPr>
        <w:t xml:space="preserve">.И. </w:t>
      </w:r>
      <w:r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>
        <w:rPr>
          <w:rFonts w:cs="Times New Roman"/>
          <w:bCs/>
          <w:sz w:val="30"/>
          <w:szCs w:val="30"/>
        </w:rPr>
        <w:t xml:space="preserve"> Республики Беларусь</w:t>
      </w:r>
      <w:r w:rsidRPr="00442448">
        <w:rPr>
          <w:rFonts w:cs="Times New Roman"/>
          <w:bCs/>
          <w:sz w:val="30"/>
          <w:szCs w:val="30"/>
        </w:rPr>
        <w:t xml:space="preserve"> Сергеенко</w:t>
      </w:r>
      <w:r>
        <w:rPr>
          <w:rFonts w:cs="Times New Roman"/>
          <w:bCs/>
          <w:sz w:val="30"/>
          <w:szCs w:val="30"/>
        </w:rPr>
        <w:t xml:space="preserve"> И.П.</w:t>
      </w:r>
    </w:p>
    <w:p w14:paraId="3177F29F" w14:textId="77777777"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14:paraId="61A387A4" w14:textId="77777777" w:rsidR="00A84D9C" w:rsidRDefault="00A84D9C" w:rsidP="00FE08B8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59977C2A" w14:textId="77777777"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lastRenderedPageBreak/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14:paraId="23832C14" w14:textId="77777777"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14:paraId="7A3EC66A" w14:textId="77777777"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14:paraId="554ED7D4" w14:textId="77777777"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14:paraId="4CBABBA7" w14:textId="77777777"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14:paraId="32BDD521" w14:textId="77777777"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14:paraId="37A61633" w14:textId="77777777"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14:paraId="79AE79BE" w14:textId="77777777"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14:paraId="35815859" w14:textId="77777777"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14:paraId="3E271E95" w14:textId="77777777"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14:paraId="7DCD0235" w14:textId="77777777"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14:paraId="3CDAA16B" w14:textId="77777777" w:rsidR="00385B0F" w:rsidRPr="008622F7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lastRenderedPageBreak/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14:paraId="2A6F4A95" w14:textId="77777777"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1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1"/>
      <w:r>
        <w:rPr>
          <w:rFonts w:eastAsia="Calibri" w:cs="Times New Roman"/>
          <w:bCs/>
          <w:sz w:val="30"/>
          <w:szCs w:val="30"/>
        </w:rPr>
        <w:t>;</w:t>
      </w:r>
    </w:p>
    <w:p w14:paraId="0A8CFF43" w14:textId="77777777"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5E296B9B" w14:textId="77777777"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14:paraId="7611F0F9" w14:textId="77777777"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14:paraId="29566E3B" w14:textId="77777777"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14:paraId="73CF84F4" w14:textId="77777777"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14:paraId="7B2C7554" w14:textId="77777777" w:rsidR="004C4390" w:rsidRPr="00405332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739E1EE9" w14:textId="77777777" w:rsidR="00405332" w:rsidRPr="004C4390" w:rsidRDefault="00405332" w:rsidP="00405332">
      <w:pPr>
        <w:pStyle w:val="a7"/>
        <w:spacing w:after="120" w:line="240" w:lineRule="auto"/>
        <w:ind w:left="284"/>
        <w:jc w:val="both"/>
        <w:rPr>
          <w:rFonts w:eastAsia="Calibri" w:cs="Times New Roman"/>
          <w:sz w:val="30"/>
          <w:szCs w:val="30"/>
        </w:rPr>
      </w:pPr>
    </w:p>
    <w:p w14:paraId="1414B32E" w14:textId="77777777"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792A99CA" w14:textId="77777777"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14:paraId="725ACF6B" w14:textId="77777777"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20D43196" w14:textId="77777777" w:rsidR="00405332" w:rsidRDefault="0040533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</w:p>
    <w:p w14:paraId="077F08C2" w14:textId="77777777"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lastRenderedPageBreak/>
        <w:t>Справочно:</w:t>
      </w:r>
    </w:p>
    <w:p w14:paraId="2F7FB5F9" w14:textId="77777777"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14:paraId="5174CD79" w14:textId="77777777"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14:paraId="08FB87C2" w14:textId="77777777"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14:paraId="3493C710" w14:textId="77777777"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14:paraId="24488363" w14:textId="77777777"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14:paraId="0CE526E3" w14:textId="77777777"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14:paraId="4E11959A" w14:textId="77777777"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14:paraId="13A50532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14:paraId="3CC5173F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lastRenderedPageBreak/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14:paraId="70199BAF" w14:textId="77777777" w:rsidR="00FE08B8" w:rsidRDefault="00CB16C0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14:paraId="21767393" w14:textId="77777777"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14:paraId="583C9090" w14:textId="77777777"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14:paraId="2682CD10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14:paraId="0301B61C" w14:textId="77777777"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14:paraId="73B3F4BC" w14:textId="77777777"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59C0C2B7" w14:textId="43BCAE88" w:rsidR="007A75E3" w:rsidRPr="003C7E8D" w:rsidRDefault="00822817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3C7E8D">
        <w:rPr>
          <w:rFonts w:cs="Times New Roman"/>
          <w:b/>
          <w:sz w:val="30"/>
          <w:szCs w:val="30"/>
        </w:rPr>
        <w:t>ИЗБИРАТЕЛЬНАЯ КАМПАНИЯ</w:t>
      </w:r>
      <w:r>
        <w:rPr>
          <w:rFonts w:cs="Times New Roman"/>
          <w:b/>
          <w:sz w:val="30"/>
          <w:szCs w:val="30"/>
        </w:rPr>
        <w:t xml:space="preserve"> </w:t>
      </w:r>
      <w:r w:rsidRPr="003C7E8D">
        <w:rPr>
          <w:rFonts w:cs="Times New Roman"/>
          <w:b/>
          <w:sz w:val="30"/>
          <w:szCs w:val="30"/>
        </w:rPr>
        <w:t>2024</w:t>
      </w:r>
      <w:r>
        <w:rPr>
          <w:rFonts w:cs="Times New Roman"/>
          <w:b/>
          <w:sz w:val="30"/>
          <w:szCs w:val="30"/>
        </w:rPr>
        <w:t xml:space="preserve"> ГОДА</w:t>
      </w:r>
    </w:p>
    <w:p w14:paraId="52FABEF8" w14:textId="77777777" w:rsidR="00A84D9C" w:rsidRDefault="00A84D9C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87D1DC9" w14:textId="77777777"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14:paraId="72ECA539" w14:textId="77777777"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14:paraId="7B8B69A0" w14:textId="77777777"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14:paraId="2E600AF3" w14:textId="77777777"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3590CE71" w14:textId="77777777"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lastRenderedPageBreak/>
        <w:t>Справочно:</w:t>
      </w:r>
    </w:p>
    <w:p w14:paraId="0F4C8771" w14:textId="77777777"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2333DF">
        <w:rPr>
          <w:rFonts w:cs="Times New Roman"/>
          <w:bCs/>
          <w:i/>
          <w:szCs w:val="28"/>
        </w:rPr>
        <w:t>ДеЛука</w:t>
      </w:r>
      <w:proofErr w:type="spellEnd"/>
      <w:r w:rsidR="002E5BF9" w:rsidRPr="002333DF">
        <w:rPr>
          <w:rFonts w:cs="Times New Roman"/>
          <w:bCs/>
          <w:i/>
          <w:szCs w:val="28"/>
        </w:rPr>
        <w:t xml:space="preserve"> (32-й законодательный округ штата Пенсильвания) и Саймон 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14:paraId="05F4AAFC" w14:textId="77777777" w:rsidR="002C72BE" w:rsidRPr="002333DF" w:rsidRDefault="0074795D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) </w:t>
      </w:r>
      <w:r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proofErr w:type="spellStart"/>
      <w:r w:rsidRPr="002333DF">
        <w:rPr>
          <w:rFonts w:cs="Times New Roman"/>
          <w:i/>
          <w:szCs w:val="28"/>
        </w:rPr>
        <w:t>ПиС</w:t>
      </w:r>
      <w:proofErr w:type="spellEnd"/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</w:t>
      </w:r>
      <w:proofErr w:type="spellStart"/>
      <w:r w:rsidR="00132DB6" w:rsidRPr="002333DF">
        <w:rPr>
          <w:rFonts w:cs="Times New Roman"/>
          <w:i/>
          <w:szCs w:val="28"/>
        </w:rPr>
        <w:t>ПиС</w:t>
      </w:r>
      <w:proofErr w:type="spellEnd"/>
      <w:r w:rsidR="00132DB6" w:rsidRPr="002333DF">
        <w:rPr>
          <w:rFonts w:cs="Times New Roman"/>
          <w:i/>
          <w:szCs w:val="28"/>
        </w:rPr>
        <w:t xml:space="preserve">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2333DF">
        <w:rPr>
          <w:rFonts w:cs="Times New Roman"/>
          <w:i/>
          <w:szCs w:val="28"/>
        </w:rPr>
        <w:t>Д.Карасю</w:t>
      </w:r>
      <w:proofErr w:type="spellEnd"/>
      <w:r w:rsidR="002333DF" w:rsidRPr="002333DF">
        <w:rPr>
          <w:rFonts w:cs="Times New Roman"/>
          <w:i/>
          <w:szCs w:val="28"/>
        </w:rPr>
        <w:t xml:space="preserve">). </w:t>
      </w:r>
      <w:r w:rsidR="00C82935" w:rsidRPr="002333DF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2333DF">
        <w:rPr>
          <w:rFonts w:cs="Times New Roman"/>
          <w:i/>
          <w:szCs w:val="28"/>
        </w:rPr>
        <w:t>ПиС</w:t>
      </w:r>
      <w:proofErr w:type="spellEnd"/>
      <w:r w:rsidR="00C82935" w:rsidRPr="002333DF">
        <w:rPr>
          <w:rFonts w:cs="Times New Roman"/>
          <w:i/>
          <w:szCs w:val="28"/>
        </w:rPr>
        <w:t xml:space="preserve">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2333DF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14:paraId="16502A1D" w14:textId="77777777"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14:paraId="1C6C6697" w14:textId="77777777" w:rsidR="0074795D" w:rsidRDefault="0074795D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14:paraId="05A87059" w14:textId="77777777"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lastRenderedPageBreak/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14:paraId="29EAB05E" w14:textId="77777777"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</w:t>
      </w:r>
      <w:r w:rsidR="0040418C">
        <w:rPr>
          <w:b/>
          <w:bCs/>
          <w:spacing w:val="-4"/>
          <w:sz w:val="30"/>
          <w:szCs w:val="30"/>
        </w:rPr>
        <w:t xml:space="preserve"> </w:t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14:paraId="3DA278B3" w14:textId="77777777" w:rsidR="008A565F" w:rsidRPr="00492877" w:rsidRDefault="008A565F" w:rsidP="008A565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14:paraId="1CFD3D00" w14:textId="77777777" w:rsidR="008A565F" w:rsidRPr="004C5A30" w:rsidRDefault="008A565F" w:rsidP="008A565F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14:paraId="3A19F7E6" w14:textId="77777777" w:rsidR="008A565F" w:rsidRPr="004C5A30" w:rsidRDefault="008A565F" w:rsidP="008A565F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</w:t>
      </w:r>
      <w:proofErr w:type="spellStart"/>
      <w:r w:rsidRPr="004C5A30">
        <w:rPr>
          <w:rFonts w:eastAsia="Calibri" w:cs="Times New Roman"/>
          <w:i/>
          <w:szCs w:val="28"/>
        </w:rPr>
        <w:t>г.Минска</w:t>
      </w:r>
      <w:proofErr w:type="spellEnd"/>
      <w:r w:rsidRPr="004C5A30">
        <w:rPr>
          <w:rFonts w:eastAsia="Calibri" w:cs="Times New Roman"/>
          <w:i/>
          <w:szCs w:val="28"/>
        </w:rPr>
        <w:t xml:space="preserve">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14:paraId="114816A9" w14:textId="77777777" w:rsidR="008A565F" w:rsidRPr="004C5A30" w:rsidRDefault="008A565F" w:rsidP="008A565F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14:paraId="159A1EA6" w14:textId="77777777" w:rsidR="008A565F" w:rsidRDefault="008A565F" w:rsidP="008A565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b/>
          <w:bCs/>
          <w:spacing w:val="-6"/>
          <w:sz w:val="30"/>
          <w:szCs w:val="30"/>
        </w:rPr>
        <w:t xml:space="preserve">Выборы в </w:t>
      </w:r>
      <w:r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Pr="00492877">
        <w:rPr>
          <w:b/>
          <w:bCs/>
          <w:spacing w:val="-6"/>
          <w:sz w:val="30"/>
          <w:szCs w:val="30"/>
        </w:rPr>
        <w:t>состоятся 4 апреля 2024 г.</w:t>
      </w:r>
      <w:r>
        <w:rPr>
          <w:b/>
          <w:bCs/>
          <w:spacing w:val="-6"/>
          <w:sz w:val="30"/>
          <w:szCs w:val="30"/>
        </w:rPr>
        <w:t xml:space="preserve"> </w:t>
      </w:r>
    </w:p>
    <w:p w14:paraId="54968432" w14:textId="77777777" w:rsidR="008A565F" w:rsidRPr="00492877" w:rsidRDefault="008A565F" w:rsidP="008A5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14:paraId="168968B2" w14:textId="6AAC1753" w:rsidR="008A565F" w:rsidRPr="004C4E31" w:rsidRDefault="008A565F" w:rsidP="008A565F">
      <w:pPr>
        <w:spacing w:before="120"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комиссии Республики Беларусь в разделах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 и «Выборы членов Совета Республики Национального собрания Республики Беларусь восьмого созыва»</w:t>
      </w:r>
      <w:r>
        <w:rPr>
          <w:rFonts w:cs="Times New Roman"/>
          <w:bCs/>
          <w:i/>
          <w:sz w:val="30"/>
          <w:szCs w:val="30"/>
        </w:rPr>
        <w:t>.</w:t>
      </w:r>
      <w:r w:rsidRPr="004C4E31">
        <w:rPr>
          <w:rFonts w:cs="Times New Roman"/>
          <w:bCs/>
          <w:i/>
          <w:sz w:val="30"/>
          <w:szCs w:val="30"/>
        </w:rPr>
        <w:t xml:space="preserve"> </w:t>
      </w:r>
    </w:p>
    <w:p w14:paraId="30822358" w14:textId="77777777" w:rsidR="008A565F" w:rsidRPr="00BE72F1" w:rsidRDefault="008A565F" w:rsidP="008A565F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C82935">
        <w:rPr>
          <w:b/>
          <w:sz w:val="30"/>
          <w:szCs w:val="30"/>
        </w:rPr>
        <w:t>Не позднее</w:t>
      </w:r>
      <w:r w:rsidRPr="00BE72F1">
        <w:rPr>
          <w:sz w:val="30"/>
          <w:szCs w:val="30"/>
        </w:rPr>
        <w:t xml:space="preserve"> </w:t>
      </w:r>
      <w:r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Pr="00BE72F1">
        <w:rPr>
          <w:sz w:val="30"/>
          <w:szCs w:val="30"/>
        </w:rPr>
        <w:t>. Согласно избирательному законодательству</w:t>
      </w:r>
      <w:r>
        <w:rPr>
          <w:sz w:val="30"/>
          <w:szCs w:val="30"/>
        </w:rPr>
        <w:t xml:space="preserve">, </w:t>
      </w:r>
      <w:r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>
        <w:rPr>
          <w:sz w:val="30"/>
          <w:szCs w:val="30"/>
        </w:rPr>
        <w:t>В соответствии с частью </w:t>
      </w:r>
      <w:r w:rsidRPr="00BE72F1">
        <w:rPr>
          <w:sz w:val="30"/>
          <w:szCs w:val="30"/>
        </w:rPr>
        <w:t>5 ст</w:t>
      </w:r>
      <w:r>
        <w:rPr>
          <w:sz w:val="30"/>
          <w:szCs w:val="30"/>
        </w:rPr>
        <w:t>атьи </w:t>
      </w:r>
      <w:r w:rsidRPr="00BE72F1">
        <w:rPr>
          <w:sz w:val="30"/>
          <w:szCs w:val="30"/>
        </w:rPr>
        <w:t>89</w:t>
      </w:r>
      <w:r>
        <w:rPr>
          <w:sz w:val="30"/>
          <w:szCs w:val="30"/>
        </w:rPr>
        <w:t>–2</w:t>
      </w:r>
      <w:r w:rsidRPr="00BE72F1">
        <w:rPr>
          <w:sz w:val="30"/>
          <w:szCs w:val="30"/>
        </w:rPr>
        <w:t xml:space="preserve"> Конституции</w:t>
      </w:r>
      <w:r>
        <w:rPr>
          <w:sz w:val="30"/>
          <w:szCs w:val="30"/>
        </w:rPr>
        <w:t xml:space="preserve"> Республики Беларусь</w:t>
      </w:r>
      <w:r w:rsidRPr="00BE72F1">
        <w:rPr>
          <w:sz w:val="30"/>
          <w:szCs w:val="30"/>
        </w:rPr>
        <w:t xml:space="preserve">, </w:t>
      </w:r>
      <w:r w:rsidRPr="00C82935">
        <w:rPr>
          <w:b/>
          <w:sz w:val="30"/>
          <w:szCs w:val="30"/>
        </w:rPr>
        <w:t>первое заседание ВНС</w:t>
      </w:r>
      <w:r w:rsidRPr="00BE72F1">
        <w:rPr>
          <w:sz w:val="30"/>
          <w:szCs w:val="30"/>
        </w:rPr>
        <w:t xml:space="preserve"> в новом конституционном статусе </w:t>
      </w:r>
      <w:r w:rsidRPr="00C82935">
        <w:rPr>
          <w:b/>
          <w:sz w:val="30"/>
          <w:szCs w:val="30"/>
        </w:rPr>
        <w:t>должно состояться</w:t>
      </w:r>
      <w:r w:rsidRPr="00BE72F1">
        <w:rPr>
          <w:sz w:val="30"/>
          <w:szCs w:val="30"/>
        </w:rPr>
        <w:t xml:space="preserve"> не позднее </w:t>
      </w:r>
      <w:r>
        <w:rPr>
          <w:sz w:val="30"/>
          <w:szCs w:val="30"/>
        </w:rPr>
        <w:br/>
      </w:r>
      <w:r w:rsidRPr="00BE72F1">
        <w:rPr>
          <w:sz w:val="30"/>
          <w:szCs w:val="30"/>
        </w:rPr>
        <w:t xml:space="preserve">60 дней после выборов депутатов, т.е. </w:t>
      </w:r>
      <w:r w:rsidRPr="00C82935">
        <w:rPr>
          <w:b/>
          <w:sz w:val="30"/>
          <w:szCs w:val="30"/>
        </w:rPr>
        <w:t>не позднее 25 апреля 2024 г.</w:t>
      </w:r>
    </w:p>
    <w:p w14:paraId="2281970A" w14:textId="77777777" w:rsidR="008A565F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</w:p>
    <w:p w14:paraId="6AD51C12" w14:textId="26A4FCC3" w:rsidR="008A565F" w:rsidRPr="002B77BA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  <w:r w:rsidRPr="002B77BA">
        <w:rPr>
          <w:b/>
        </w:rPr>
        <w:lastRenderedPageBreak/>
        <w:t xml:space="preserve">ПРОВЕДЕНИЕ ИЗБИРАТЕЛЬНОЙ КАМПАНИИ 2024 ГОДА </w:t>
      </w:r>
    </w:p>
    <w:p w14:paraId="0CA2CFFC" w14:textId="77777777" w:rsidR="008A565F" w:rsidRPr="002B77BA" w:rsidRDefault="008A565F" w:rsidP="008A565F">
      <w:pPr>
        <w:pStyle w:val="11"/>
        <w:spacing w:line="240" w:lineRule="auto"/>
        <w:ind w:firstLine="680"/>
        <w:jc w:val="center"/>
        <w:rPr>
          <w:b/>
        </w:rPr>
      </w:pPr>
      <w:r w:rsidRPr="002B77BA">
        <w:rPr>
          <w:b/>
        </w:rPr>
        <w:t>В ГРОДНЕНСКОЙ ОБЛАСТИ</w:t>
      </w:r>
    </w:p>
    <w:p w14:paraId="5D11AA52" w14:textId="77777777" w:rsidR="008A565F" w:rsidRPr="002B77BA" w:rsidRDefault="008A565F" w:rsidP="008A565F">
      <w:pPr>
        <w:pStyle w:val="11"/>
        <w:ind w:firstLine="680"/>
        <w:jc w:val="center"/>
        <w:rPr>
          <w:b/>
          <w:sz w:val="24"/>
          <w:szCs w:val="24"/>
        </w:rPr>
      </w:pPr>
    </w:p>
    <w:p w14:paraId="09BFF956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 Гродненской области осуществлен ряд организационных мероприятий по подготовке к проведению единого дня голосования в 2024 году. </w:t>
      </w:r>
    </w:p>
    <w:p w14:paraId="24CD2126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Гродненской области образовано 13 округов по выборам депутатов Палаты представителей Национального собрания Республики Беларусь восьмого созыва. Средняя численность избирателей на округ составляет 56 640 человек.</w:t>
      </w:r>
    </w:p>
    <w:p w14:paraId="6C7D7E87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15 августа 2023 г. решением сессии Гродненского областного Совета депутатов установлено 60 избирательных округов, подлежащих образованию, и средняя численность избирателей на избирательный округ – 12 272 человек, по выборам депутатов Гродненского областного Совета депутатов 29-го созыва. Аналогичные решения, об установлении избирательных округов, подлежащих образованию, и средняя численность избирателей на избирательный округ, до 1 сентября 2023 г. приняты во всех городских, районных и сельских Советах депутатов области.</w:t>
      </w:r>
    </w:p>
    <w:p w14:paraId="256BE51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11 сентября 2023 г. на заседании Гродненского областного исполнительного комитета принято решение о представлении Центральной избирательной комиссии Республики Беларусь предложения по образованию 13 избирательных округов по выборам депутатов Палаты представителей Национального собрания Республики Беларусь восьмого созыва на территории Гродненской области.</w:t>
      </w:r>
    </w:p>
    <w:p w14:paraId="373FD04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23 октября 2023 г. президиумом Гродненского областного Совета депутатов и Гродненского областного исполнительного комитета принято решение об образовании 60 округов по выборам областного Совета депутатов. </w:t>
      </w:r>
    </w:p>
    <w:p w14:paraId="26256352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г. Гродно и во всех районах Гродненской области состоялись аналогичные совместные заседания президиумов соответствующих местных Советов депутатов и исполнительных комитетов по образованию избирательных округов по выборам депутатов местных Советов депутатов базового уровня и заседания городских (городов районного подчинения), сельских исполнительных комитетов по образованию избирательных округов по выборам депутатов местных Советов депутатов первичного уровня.</w:t>
      </w:r>
    </w:p>
    <w:p w14:paraId="0360177C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Гродненской области планируется избрать:</w:t>
      </w:r>
    </w:p>
    <w:p w14:paraId="1871A998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13 депутатов Палаты представителей Национального собрания Республики Беларусь;</w:t>
      </w:r>
    </w:p>
    <w:p w14:paraId="5B83F2E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60 депутатов Гродненского областного Совета депутатов;</w:t>
      </w:r>
    </w:p>
    <w:p w14:paraId="7009603A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lastRenderedPageBreak/>
        <w:t>31 депутата Гродненского городского Совета депутатов;</w:t>
      </w:r>
    </w:p>
    <w:p w14:paraId="32BD7DA4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472 депутата районных Советов депутатов;</w:t>
      </w:r>
    </w:p>
    <w:p w14:paraId="2A89DE1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1 005 депутатов городских (в городах районного подчинения), сельских Советов депутатов.</w:t>
      </w:r>
    </w:p>
    <w:p w14:paraId="0618CB5B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 установленные календарным планом сроки в Гродненской области образовано 185 территориальных и окружных избирательных комиссий (1 областная, 13 окружных, 1 городская (областного подчинения), 17 районных, 2 городских (районного подчинения), 151 сельская). </w:t>
      </w:r>
    </w:p>
    <w:p w14:paraId="003E16BD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Все комиссии сформированы в полном соответствии с требованиями ч.2, 3, 4 ст.34 Избирательного кодекса. В их составе не менее одной трети членов являются представителями политических партий и общественных объединений. </w:t>
      </w:r>
    </w:p>
    <w:p w14:paraId="68FAF85F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Всего в состав комиссий вошло 1197 представителей политических партий, общественных объединений, трудовых коллективов, граждан.</w:t>
      </w:r>
    </w:p>
    <w:p w14:paraId="7F1738B0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В составе комиссий 43 представителя политических партий (3,6 %), 640 – от общественных объединений (53,5 %). В том числе от Белорусской партии «Белая Русь» 31 человек, Коммунистической партии Беларуси - 12. общественного объединения «Белая Русь» - 77 «Белорусского союза женщин» - 113, «Белорусского республиканского союза молодежи» - 54, объединения ветеранов - 75, объединений профсоюзов, входящих в ФПБ - 289, Белорусского фонда мира - 17, иных общественных объединений - 15. В составе избирательных комиссий 130 государственных служащих (10,9 %), 38 граждан до 31 года (3,2 %), 993 женщины (83,0 %).</w:t>
      </w:r>
    </w:p>
    <w:p w14:paraId="38E6C0E8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 xml:space="preserve">Образованы 602 участка для голосования. </w:t>
      </w:r>
    </w:p>
    <w:p w14:paraId="07835F9F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>Не позднее 25 января 2024 года будут образованы участковые избирательные комиссии. Из практики предыдущих избирательных кампаний в их состав войдет более 6500 человек.</w:t>
      </w:r>
    </w:p>
    <w:p w14:paraId="66C98E42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17 декабря 2023 года по 15 января 2024 года (включительно) политическими партиями, трудовыми коллективами, гражданами осуществлено выдвижение кандидатов в депутаты Палаты представителей и местных Советов депутатов. После регистрации кандидатов в депутаты (крайний срок 30 января 2024 года) с 31 января по 24 февраля 2024 года (включительно) будет проходить агитационная кампания.</w:t>
      </w:r>
    </w:p>
    <w:p w14:paraId="5D637263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9 февраля 2024 года начинается дежурство в участковых избирательных комиссиях, где граждане могут уточнить информацию о включении их в списки избирателей.</w:t>
      </w:r>
    </w:p>
    <w:p w14:paraId="4B2815D5" w14:textId="77777777" w:rsidR="008A565F" w:rsidRPr="002B77BA" w:rsidRDefault="008A565F" w:rsidP="008A565F">
      <w:pPr>
        <w:pStyle w:val="11"/>
        <w:spacing w:line="240" w:lineRule="auto"/>
        <w:ind w:firstLine="680"/>
        <w:jc w:val="both"/>
        <w:rPr>
          <w:sz w:val="30"/>
          <w:szCs w:val="30"/>
        </w:rPr>
      </w:pPr>
      <w:r w:rsidRPr="002B77BA">
        <w:rPr>
          <w:sz w:val="30"/>
          <w:szCs w:val="30"/>
        </w:rPr>
        <w:tab/>
        <w:t>С 20 февраля 2024 года участковые избирательные комиссии приступят к организации проведения досрочного голосования.</w:t>
      </w:r>
    </w:p>
    <w:p w14:paraId="511150F1" w14:textId="77777777"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lastRenderedPageBreak/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14:paraId="205B1448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нашей стране п</w:t>
      </w:r>
      <w:r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>
        <w:rPr>
          <w:sz w:val="30"/>
          <w:szCs w:val="30"/>
        </w:rPr>
        <w:t xml:space="preserve"> белорусского государства и общества</w:t>
      </w:r>
      <w:r w:rsidRPr="004335CF">
        <w:rPr>
          <w:sz w:val="30"/>
          <w:szCs w:val="30"/>
        </w:rPr>
        <w:t>.</w:t>
      </w:r>
    </w:p>
    <w:p w14:paraId="6125C2C1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14:paraId="00AD5396" w14:textId="77777777"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14:paraId="146C636F" w14:textId="77777777"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 xml:space="preserve">Председателем Совета Республики Национального собрания Республики Беларусь </w:t>
      </w:r>
      <w:proofErr w:type="spellStart"/>
      <w:r w:rsidRPr="004335CF">
        <w:rPr>
          <w:sz w:val="30"/>
          <w:szCs w:val="30"/>
        </w:rPr>
        <w:t>Кочановой</w:t>
      </w:r>
      <w:proofErr w:type="spellEnd"/>
      <w:r w:rsidRPr="004335CF">
        <w:rPr>
          <w:sz w:val="30"/>
          <w:szCs w:val="30"/>
        </w:rPr>
        <w:t xml:space="preserve">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>Мы откровенно и честно сказали, что будем всячески участвовать в этих</w:t>
      </w:r>
      <w:r w:rsidR="0040418C">
        <w:rPr>
          <w:b/>
          <w:i/>
          <w:sz w:val="30"/>
          <w:szCs w:val="30"/>
        </w:rPr>
        <w:t xml:space="preserve"> </w:t>
      </w:r>
      <w:r w:rsidR="007101F5" w:rsidRPr="007101F5">
        <w:rPr>
          <w:b/>
          <w:i/>
          <w:sz w:val="30"/>
          <w:szCs w:val="30"/>
        </w:rPr>
        <w:t xml:space="preserve">выборах. 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14:paraId="1D2F46CF" w14:textId="77777777" w:rsidR="00E65144" w:rsidRPr="009F2195" w:rsidRDefault="00262B24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AAFF2" w14:textId="77777777" w:rsidR="00604738" w:rsidRDefault="00604738" w:rsidP="008D6350">
      <w:pPr>
        <w:spacing w:after="0" w:line="240" w:lineRule="auto"/>
      </w:pPr>
      <w:r>
        <w:separator/>
      </w:r>
    </w:p>
  </w:endnote>
  <w:endnote w:type="continuationSeparator" w:id="0">
    <w:p w14:paraId="40506EC0" w14:textId="77777777" w:rsidR="00604738" w:rsidRDefault="00604738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BDAD2" w14:textId="77777777" w:rsidR="00604738" w:rsidRDefault="00604738" w:rsidP="008D6350">
      <w:pPr>
        <w:spacing w:after="0" w:line="240" w:lineRule="auto"/>
      </w:pPr>
      <w:r>
        <w:separator/>
      </w:r>
    </w:p>
  </w:footnote>
  <w:footnote w:type="continuationSeparator" w:id="0">
    <w:p w14:paraId="10BB7B7D" w14:textId="77777777" w:rsidR="00604738" w:rsidRDefault="00604738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025532"/>
      <w:docPartObj>
        <w:docPartGallery w:val="Page Numbers (Top of Page)"/>
        <w:docPartUnique/>
      </w:docPartObj>
    </w:sdtPr>
    <w:sdtEndPr/>
    <w:sdtContent>
      <w:p w14:paraId="22371A9F" w14:textId="77777777" w:rsidR="00C82935" w:rsidRDefault="00C8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523">
          <w:rPr>
            <w:noProof/>
          </w:rPr>
          <w:t>2</w:t>
        </w:r>
        <w:r>
          <w:fldChar w:fldCharType="end"/>
        </w:r>
      </w:p>
    </w:sdtContent>
  </w:sdt>
  <w:p w14:paraId="37051CD5" w14:textId="77777777" w:rsidR="00C82935" w:rsidRDefault="00C82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6F84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D58EF"/>
    <w:rsid w:val="001E1883"/>
    <w:rsid w:val="00204280"/>
    <w:rsid w:val="00211AB3"/>
    <w:rsid w:val="00214407"/>
    <w:rsid w:val="00216CE3"/>
    <w:rsid w:val="002333DF"/>
    <w:rsid w:val="00241104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40418C"/>
    <w:rsid w:val="00405332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D65F9"/>
    <w:rsid w:val="004E1C72"/>
    <w:rsid w:val="004F0108"/>
    <w:rsid w:val="005120A6"/>
    <w:rsid w:val="005156F3"/>
    <w:rsid w:val="005162A1"/>
    <w:rsid w:val="00522C78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04738"/>
    <w:rsid w:val="00614B2E"/>
    <w:rsid w:val="0065772F"/>
    <w:rsid w:val="0066393A"/>
    <w:rsid w:val="0067105D"/>
    <w:rsid w:val="006769C5"/>
    <w:rsid w:val="00677670"/>
    <w:rsid w:val="0068044E"/>
    <w:rsid w:val="006B35BC"/>
    <w:rsid w:val="006C7CF5"/>
    <w:rsid w:val="006D5A49"/>
    <w:rsid w:val="006E0576"/>
    <w:rsid w:val="006F264D"/>
    <w:rsid w:val="007101F5"/>
    <w:rsid w:val="007217A3"/>
    <w:rsid w:val="00723E16"/>
    <w:rsid w:val="0073612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2817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A565F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C4"/>
    <w:rsid w:val="00907B2E"/>
    <w:rsid w:val="0092010E"/>
    <w:rsid w:val="009369B0"/>
    <w:rsid w:val="00944D12"/>
    <w:rsid w:val="009809E0"/>
    <w:rsid w:val="009818A2"/>
    <w:rsid w:val="009A167B"/>
    <w:rsid w:val="009B1191"/>
    <w:rsid w:val="009B13DF"/>
    <w:rsid w:val="009B2999"/>
    <w:rsid w:val="009B2F1B"/>
    <w:rsid w:val="009B42DF"/>
    <w:rsid w:val="009B6491"/>
    <w:rsid w:val="009C3F4E"/>
    <w:rsid w:val="009E1ECE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4D9C"/>
    <w:rsid w:val="00A8562F"/>
    <w:rsid w:val="00A95B54"/>
    <w:rsid w:val="00AA77FC"/>
    <w:rsid w:val="00AA7D06"/>
    <w:rsid w:val="00AD1FE2"/>
    <w:rsid w:val="00AD2D31"/>
    <w:rsid w:val="00AE2029"/>
    <w:rsid w:val="00AF2844"/>
    <w:rsid w:val="00AF2FE3"/>
    <w:rsid w:val="00AF4B83"/>
    <w:rsid w:val="00B11495"/>
    <w:rsid w:val="00B21E26"/>
    <w:rsid w:val="00B23987"/>
    <w:rsid w:val="00B24445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80B13"/>
    <w:rsid w:val="00D81955"/>
    <w:rsid w:val="00D81C67"/>
    <w:rsid w:val="00D81DBA"/>
    <w:rsid w:val="00D826D2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B64DB"/>
    <w:rsid w:val="00FB7523"/>
    <w:rsid w:val="00FC64FC"/>
    <w:rsid w:val="00FD5E3A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1"/>
    <w:rsid w:val="008A565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c"/>
    <w:rsid w:val="008A565F"/>
    <w:pPr>
      <w:widowControl w:val="0"/>
      <w:spacing w:after="0" w:line="252" w:lineRule="auto"/>
      <w:ind w:firstLine="40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  <w:style w:type="character" w:customStyle="1" w:styleId="ac">
    <w:name w:val="Основной текст_"/>
    <w:basedOn w:val="a0"/>
    <w:link w:val="11"/>
    <w:rsid w:val="008A565F"/>
    <w:rPr>
      <w:rFonts w:eastAsia="Times New Roman" w:cs="Times New Roman"/>
      <w:szCs w:val="28"/>
    </w:rPr>
  </w:style>
  <w:style w:type="paragraph" w:customStyle="1" w:styleId="11">
    <w:name w:val="Основной текст1"/>
    <w:basedOn w:val="a"/>
    <w:link w:val="ac"/>
    <w:rsid w:val="008A565F"/>
    <w:pPr>
      <w:widowControl w:val="0"/>
      <w:spacing w:after="0" w:line="252" w:lineRule="auto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Ideol5</cp:lastModifiedBy>
  <cp:revision>2</cp:revision>
  <cp:lastPrinted>2023-11-21T06:35:00Z</cp:lastPrinted>
  <dcterms:created xsi:type="dcterms:W3CDTF">2024-01-15T08:22:00Z</dcterms:created>
  <dcterms:modified xsi:type="dcterms:W3CDTF">2024-01-15T08:22:00Z</dcterms:modified>
</cp:coreProperties>
</file>